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08C" w:rsidRDefault="0048308C" w:rsidP="00083A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8308C" w:rsidRDefault="0048308C" w:rsidP="00083A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:rsidR="0048308C" w:rsidRDefault="0048308C" w:rsidP="00083A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:rsidR="0048308C" w:rsidRDefault="0048308C" w:rsidP="00083A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:rsidR="0048308C" w:rsidRDefault="0048308C" w:rsidP="00083A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:rsidR="0048308C" w:rsidRDefault="0048308C" w:rsidP="00083A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:rsidR="0048308C" w:rsidRDefault="0048308C" w:rsidP="00083A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:rsidR="008356E5" w:rsidRPr="00CF5AFD" w:rsidRDefault="008356E5" w:rsidP="008356E5">
      <w:pPr>
        <w:tabs>
          <w:tab w:val="left" w:pos="1935"/>
        </w:tabs>
        <w:spacing w:line="360" w:lineRule="auto"/>
        <w:ind w:right="-30" w:hanging="48"/>
        <w:jc w:val="center"/>
        <w:rPr>
          <w:b/>
          <w:caps/>
          <w:sz w:val="40"/>
          <w:szCs w:val="40"/>
          <w:u w:val="single"/>
        </w:rPr>
      </w:pPr>
      <w:r w:rsidRPr="00CF5AFD">
        <w:rPr>
          <w:b/>
          <w:caps/>
          <w:sz w:val="40"/>
          <w:szCs w:val="40"/>
          <w:u w:val="single"/>
        </w:rPr>
        <w:t>ESPECIFICAÇÕES TÉCNICAS</w:t>
      </w:r>
      <w:r>
        <w:rPr>
          <w:b/>
          <w:caps/>
          <w:sz w:val="40"/>
          <w:szCs w:val="40"/>
          <w:u w:val="single"/>
        </w:rPr>
        <w:t xml:space="preserve"> – lote 02</w:t>
      </w:r>
    </w:p>
    <w:p w:rsidR="008356E5" w:rsidRPr="00CF5AFD" w:rsidRDefault="008356E5" w:rsidP="008356E5">
      <w:pPr>
        <w:pStyle w:val="Corpodetexto"/>
        <w:spacing w:line="240" w:lineRule="auto"/>
        <w:rPr>
          <w:b/>
          <w:caps/>
          <w:color w:val="auto"/>
          <w:sz w:val="22"/>
        </w:rPr>
      </w:pPr>
    </w:p>
    <w:p w:rsidR="008356E5" w:rsidRPr="00CF5AFD" w:rsidRDefault="008356E5" w:rsidP="008356E5">
      <w:pPr>
        <w:pStyle w:val="Corpodetexto"/>
        <w:spacing w:line="240" w:lineRule="auto"/>
        <w:rPr>
          <w:b/>
          <w:caps/>
          <w:color w:val="auto"/>
          <w:sz w:val="22"/>
        </w:rPr>
      </w:pPr>
    </w:p>
    <w:p w:rsidR="008356E5" w:rsidRDefault="008356E5" w:rsidP="008356E5">
      <w:pPr>
        <w:pStyle w:val="Corpodetexto"/>
        <w:rPr>
          <w:b/>
          <w:bCs/>
          <w:caps/>
          <w:color w:val="auto"/>
          <w:sz w:val="22"/>
          <w:szCs w:val="22"/>
        </w:rPr>
      </w:pPr>
      <w:r w:rsidRPr="00F91542">
        <w:rPr>
          <w:b/>
          <w:bCs/>
          <w:caps/>
          <w:color w:val="auto"/>
          <w:sz w:val="22"/>
          <w:szCs w:val="22"/>
        </w:rPr>
        <w:t>contratação de empresa de engenharia com vistas à execução da obra de</w:t>
      </w:r>
      <w:r>
        <w:rPr>
          <w:b/>
          <w:bCs/>
          <w:caps/>
          <w:color w:val="auto"/>
          <w:sz w:val="22"/>
          <w:szCs w:val="22"/>
        </w:rPr>
        <w:t xml:space="preserve"> IMPLANTAÇÃO DAS</w:t>
      </w:r>
      <w:r w:rsidRPr="00F91542">
        <w:rPr>
          <w:b/>
          <w:bCs/>
          <w:caps/>
          <w:color w:val="auto"/>
          <w:sz w:val="22"/>
          <w:szCs w:val="22"/>
        </w:rPr>
        <w:t xml:space="preserve"> infraestrutura</w:t>
      </w:r>
      <w:r>
        <w:rPr>
          <w:b/>
          <w:bCs/>
          <w:caps/>
          <w:color w:val="auto"/>
          <w:sz w:val="22"/>
          <w:szCs w:val="22"/>
        </w:rPr>
        <w:t>S</w:t>
      </w:r>
      <w:r w:rsidRPr="00F91542">
        <w:rPr>
          <w:b/>
          <w:bCs/>
          <w:caps/>
          <w:color w:val="auto"/>
          <w:sz w:val="22"/>
          <w:szCs w:val="22"/>
        </w:rPr>
        <w:t xml:space="preserve"> </w:t>
      </w:r>
      <w:r>
        <w:rPr>
          <w:b/>
          <w:bCs/>
          <w:caps/>
          <w:color w:val="auto"/>
          <w:sz w:val="22"/>
          <w:szCs w:val="22"/>
        </w:rPr>
        <w:t xml:space="preserve">HIDROMECÂNICAS E HIDRÁULICAS </w:t>
      </w:r>
      <w:r w:rsidRPr="00F91542">
        <w:rPr>
          <w:b/>
          <w:bCs/>
          <w:caps/>
          <w:color w:val="auto"/>
          <w:sz w:val="22"/>
          <w:szCs w:val="22"/>
        </w:rPr>
        <w:t>que compõem o sistema de bombeamento, por meio de eletro bombas sobre flutuantes, objetivando o suprimento de água para os poços de sucção da estação de bombeamento principal – EB 01 – do perímetro de irrigação fulgêncio, integrante do Sistema Itaparica, localizado no município de Santa Maria da Boa Vista, no Estado de Pernambuco.</w:t>
      </w:r>
    </w:p>
    <w:p w:rsidR="0048308C" w:rsidRDefault="0048308C" w:rsidP="00083A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:rsidR="0048308C" w:rsidRDefault="0048308C" w:rsidP="00083A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:rsidR="0048308C" w:rsidRDefault="0048308C" w:rsidP="00083A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:rsidR="0048308C" w:rsidRDefault="0048308C">
      <w:pPr>
        <w:rPr>
          <w:rFonts w:ascii="Arial" w:hAnsi="Arial" w:cs="Arial"/>
          <w:b/>
          <w:bCs/>
          <w:sz w:val="24"/>
          <w:szCs w:val="24"/>
        </w:rPr>
      </w:pPr>
    </w:p>
    <w:p w:rsidR="008356E5" w:rsidRDefault="008356E5">
      <w:pPr>
        <w:rPr>
          <w:rFonts w:ascii="Arial" w:hAnsi="Arial" w:cs="Arial"/>
          <w:b/>
          <w:bCs/>
          <w:sz w:val="24"/>
          <w:szCs w:val="24"/>
        </w:rPr>
      </w:pPr>
    </w:p>
    <w:p w:rsidR="008356E5" w:rsidRDefault="008356E5">
      <w:pPr>
        <w:rPr>
          <w:rFonts w:ascii="Arial" w:hAnsi="Arial" w:cs="Arial"/>
          <w:b/>
          <w:bCs/>
          <w:sz w:val="24"/>
          <w:szCs w:val="24"/>
        </w:rPr>
      </w:pPr>
    </w:p>
    <w:p w:rsidR="008356E5" w:rsidRDefault="008356E5">
      <w:pPr>
        <w:rPr>
          <w:rFonts w:ascii="Arial" w:hAnsi="Arial" w:cs="Arial"/>
          <w:b/>
          <w:bCs/>
          <w:sz w:val="24"/>
          <w:szCs w:val="24"/>
        </w:rPr>
      </w:pPr>
    </w:p>
    <w:p w:rsidR="008356E5" w:rsidRDefault="008356E5">
      <w:pPr>
        <w:rPr>
          <w:rFonts w:ascii="Arial" w:hAnsi="Arial" w:cs="Arial"/>
          <w:b/>
          <w:bCs/>
          <w:sz w:val="24"/>
          <w:szCs w:val="24"/>
        </w:rPr>
      </w:pPr>
    </w:p>
    <w:p w:rsidR="008356E5" w:rsidRDefault="008356E5">
      <w:pPr>
        <w:rPr>
          <w:rFonts w:ascii="Arial" w:hAnsi="Arial" w:cs="Arial"/>
          <w:b/>
          <w:bCs/>
          <w:sz w:val="24"/>
          <w:szCs w:val="24"/>
        </w:rPr>
      </w:pPr>
    </w:p>
    <w:p w:rsidR="008356E5" w:rsidRDefault="008356E5">
      <w:pPr>
        <w:rPr>
          <w:rFonts w:ascii="Arial" w:hAnsi="Arial" w:cs="Arial"/>
          <w:b/>
          <w:bCs/>
          <w:sz w:val="24"/>
          <w:szCs w:val="24"/>
        </w:rPr>
      </w:pPr>
    </w:p>
    <w:p w:rsidR="0048308C" w:rsidRDefault="0048308C">
      <w:pPr>
        <w:rPr>
          <w:rFonts w:ascii="Arial" w:hAnsi="Arial" w:cs="Arial"/>
          <w:b/>
          <w:bCs/>
          <w:sz w:val="24"/>
          <w:szCs w:val="24"/>
        </w:rPr>
      </w:pPr>
    </w:p>
    <w:p w:rsidR="0048308C" w:rsidRDefault="0048308C">
      <w:pPr>
        <w:rPr>
          <w:rFonts w:ascii="Arial" w:hAnsi="Arial" w:cs="Arial"/>
          <w:b/>
          <w:bCs/>
          <w:sz w:val="24"/>
          <w:szCs w:val="24"/>
        </w:rPr>
      </w:pPr>
    </w:p>
    <w:p w:rsidR="0048308C" w:rsidRDefault="0048308C" w:rsidP="0048308C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PETROLINA/PE – </w:t>
      </w:r>
      <w:r w:rsidR="008356E5">
        <w:rPr>
          <w:rFonts w:ascii="Arial" w:hAnsi="Arial" w:cs="Arial"/>
          <w:b/>
          <w:bCs/>
          <w:sz w:val="24"/>
          <w:szCs w:val="24"/>
        </w:rPr>
        <w:t>FEVEREIR</w:t>
      </w:r>
      <w:r>
        <w:rPr>
          <w:rFonts w:ascii="Arial" w:hAnsi="Arial" w:cs="Arial"/>
          <w:b/>
          <w:bCs/>
          <w:sz w:val="24"/>
          <w:szCs w:val="24"/>
        </w:rPr>
        <w:t>O DE 201</w:t>
      </w:r>
      <w:r w:rsidR="008356E5">
        <w:rPr>
          <w:rFonts w:ascii="Arial" w:hAnsi="Arial" w:cs="Arial"/>
          <w:b/>
          <w:bCs/>
          <w:sz w:val="24"/>
          <w:szCs w:val="24"/>
        </w:rPr>
        <w:t>5</w:t>
      </w:r>
    </w:p>
    <w:p w:rsidR="00083AAD" w:rsidRDefault="00083AAD" w:rsidP="00083A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083AAD">
        <w:rPr>
          <w:rFonts w:ascii="Arial" w:hAnsi="Arial" w:cs="Arial"/>
          <w:b/>
          <w:bCs/>
          <w:sz w:val="24"/>
          <w:szCs w:val="24"/>
          <w:u w:val="single"/>
        </w:rPr>
        <w:lastRenderedPageBreak/>
        <w:t>SUMÁRIO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 – OBJETO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 – GENERALIDADES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3 – RECEBIMENTO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TÉCNICO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4 – SUPERVISÃO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DE MONTAGEM E ASSISTÊNCIA TÉCNICA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5 – PRAZO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DE ENTREGA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 – GARANTIA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 – TREINAMENTO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 – EMBALAGEM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9 – TRANSPORTE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10 – CARACTERÍSTICAS CONSTRUTIVAS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sz w:val="24"/>
          <w:szCs w:val="24"/>
        </w:rPr>
        <w:t>10.1 – Identificação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dos Equipamentos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10.2 – Generalidades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10.2.1 Carcaça da bomba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10.2.2 Rotor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10.2.3 Sistema de vedação</w:t>
      </w:r>
    </w:p>
    <w:p w:rsidR="00083AAD" w:rsidRDefault="00083AA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10.2.4 Motor</w:t>
      </w:r>
    </w:p>
    <w:p w:rsidR="00E41582" w:rsidRDefault="00E41582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10.2.5 Estrutura flutuante</w:t>
      </w:r>
    </w:p>
    <w:p w:rsidR="00E41582" w:rsidRDefault="00E41582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10.2.6 Duto flexível</w:t>
      </w:r>
    </w:p>
    <w:p w:rsidR="00E41582" w:rsidRDefault="00E41582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11 – TRATAMENTO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DA SUPERFÍCIE, PINTURA E ACABAMENTO</w:t>
      </w:r>
    </w:p>
    <w:p w:rsidR="00E41582" w:rsidRDefault="00E41582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12 – ENSAIOS, INSPEÇÕES E CONTROLE DE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QUALIDADE</w:t>
      </w:r>
      <w:proofErr w:type="gramEnd"/>
    </w:p>
    <w:p w:rsidR="00E41582" w:rsidRDefault="00E41582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12.1 – Ensaios</w:t>
      </w:r>
    </w:p>
    <w:p w:rsidR="00E41582" w:rsidRDefault="00E41582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12.1.1 Ensaio da carcaça (voluta)</w:t>
      </w:r>
    </w:p>
    <w:p w:rsidR="00E41582" w:rsidRDefault="00E41582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12.1.2 Ensaio do flutuante</w:t>
      </w:r>
    </w:p>
    <w:p w:rsidR="00E41582" w:rsidRDefault="00E41582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 xml:space="preserve">12.1.3 </w:t>
      </w:r>
      <w:r w:rsidR="0066523D">
        <w:rPr>
          <w:rFonts w:ascii="Arial" w:hAnsi="Arial" w:cs="Arial"/>
          <w:b/>
          <w:bCs/>
          <w:sz w:val="24"/>
          <w:szCs w:val="24"/>
        </w:rPr>
        <w:t xml:space="preserve">Ensaio de </w:t>
      </w:r>
      <w:proofErr w:type="spellStart"/>
      <w:r w:rsidR="0066523D">
        <w:rPr>
          <w:rFonts w:ascii="Arial" w:hAnsi="Arial" w:cs="Arial"/>
          <w:b/>
          <w:bCs/>
          <w:sz w:val="24"/>
          <w:szCs w:val="24"/>
        </w:rPr>
        <w:t>performace</w:t>
      </w:r>
      <w:proofErr w:type="spellEnd"/>
    </w:p>
    <w:p w:rsidR="0066523D" w:rsidRDefault="0066523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12.1.4 Ensaio de motor</w:t>
      </w:r>
    </w:p>
    <w:p w:rsidR="0066523D" w:rsidRDefault="0066523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12.2 – Inspeções</w:t>
      </w:r>
    </w:p>
    <w:p w:rsidR="0066523D" w:rsidRDefault="0066523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 – DOCUMENTOS</w:t>
      </w:r>
    </w:p>
    <w:p w:rsidR="0066523D" w:rsidRDefault="0066523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13.1 – Informações e documentos a serem apresentados pelo proponente</w:t>
      </w:r>
    </w:p>
    <w:p w:rsidR="0066523D" w:rsidRDefault="0066523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 xml:space="preserve">13.2 – Documentos para aprovação e liberação para fabricação e montagem </w:t>
      </w:r>
    </w:p>
    <w:p w:rsidR="0066523D" w:rsidRDefault="0066523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sz w:val="24"/>
          <w:szCs w:val="24"/>
        </w:rPr>
        <w:t>13.3 – Aprovação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de desenhos e documentos</w:t>
      </w:r>
    </w:p>
    <w:p w:rsidR="0066523D" w:rsidRDefault="0066523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13.4 – Documentos a serem fornecidos após a “aprovação”</w:t>
      </w:r>
    </w:p>
    <w:p w:rsidR="0066523D" w:rsidRDefault="0066523D" w:rsidP="00285A7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13.5 – Condições para fabricação</w:t>
      </w:r>
    </w:p>
    <w:p w:rsidR="00083AAD" w:rsidRDefault="0066523D" w:rsidP="0048308C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</w:rPr>
        <w:t xml:space="preserve">14 – CARACTERÍSTICAS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NÃO-DECLARADAS</w:t>
      </w:r>
      <w:proofErr w:type="gramEnd"/>
      <w:r w:rsidR="00083AAD">
        <w:rPr>
          <w:rFonts w:ascii="Arial" w:hAnsi="Arial" w:cs="Arial"/>
          <w:b/>
          <w:bCs/>
          <w:sz w:val="24"/>
          <w:szCs w:val="24"/>
          <w:u w:val="single"/>
        </w:rPr>
        <w:br w:type="page"/>
      </w:r>
    </w:p>
    <w:p w:rsidR="00083AAD" w:rsidRPr="00083AAD" w:rsidRDefault="00083AAD" w:rsidP="00083A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083AAD" w:rsidRDefault="00083AAD" w:rsidP="00083A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B3083" w:rsidRPr="008D55A9" w:rsidRDefault="009B3083" w:rsidP="009B3083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OBJETO</w:t>
      </w:r>
    </w:p>
    <w:p w:rsidR="009B3083" w:rsidRPr="008D55A9" w:rsidRDefault="009B3083" w:rsidP="009B3083">
      <w:pPr>
        <w:pStyle w:val="PargrafodaList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8D55A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A presente Especificação Técnica tem por finalidade descrever as </w:t>
      </w:r>
      <w:r w:rsidR="00451989">
        <w:rPr>
          <w:rFonts w:ascii="Arial" w:hAnsi="Arial" w:cs="Arial"/>
          <w:sz w:val="24"/>
          <w:szCs w:val="24"/>
        </w:rPr>
        <w:t>características</w:t>
      </w:r>
      <w:r w:rsidRPr="008D55A9">
        <w:rPr>
          <w:rFonts w:ascii="Arial" w:hAnsi="Arial" w:cs="Arial"/>
          <w:sz w:val="24"/>
          <w:szCs w:val="24"/>
        </w:rPr>
        <w:t xml:space="preserve"> técnicas e demais condições neces</w:t>
      </w:r>
      <w:r w:rsidR="00081675">
        <w:rPr>
          <w:rFonts w:ascii="Arial" w:hAnsi="Arial" w:cs="Arial"/>
          <w:sz w:val="24"/>
          <w:szCs w:val="24"/>
        </w:rPr>
        <w:t>sárias para o fornecimento de 02 (d</w:t>
      </w:r>
      <w:r w:rsidRPr="008D55A9">
        <w:rPr>
          <w:rFonts w:ascii="Arial" w:hAnsi="Arial" w:cs="Arial"/>
          <w:sz w:val="24"/>
          <w:szCs w:val="24"/>
        </w:rPr>
        <w:t>o</w:t>
      </w:r>
      <w:r w:rsidR="00081675">
        <w:rPr>
          <w:rFonts w:ascii="Arial" w:hAnsi="Arial" w:cs="Arial"/>
          <w:sz w:val="24"/>
          <w:szCs w:val="24"/>
        </w:rPr>
        <w:t>is</w:t>
      </w:r>
      <w:r w:rsidRPr="008D55A9">
        <w:rPr>
          <w:rFonts w:ascii="Arial" w:hAnsi="Arial" w:cs="Arial"/>
          <w:sz w:val="24"/>
          <w:szCs w:val="24"/>
        </w:rPr>
        <w:t xml:space="preserve">) conjuntos </w:t>
      </w:r>
      <w:proofErr w:type="spellStart"/>
      <w:r w:rsidRPr="008D55A9">
        <w:rPr>
          <w:rFonts w:ascii="Arial" w:hAnsi="Arial" w:cs="Arial"/>
          <w:sz w:val="24"/>
          <w:szCs w:val="24"/>
        </w:rPr>
        <w:t>motobomba</w:t>
      </w:r>
      <w:proofErr w:type="spellEnd"/>
      <w:r w:rsidRPr="008D55A9">
        <w:rPr>
          <w:rFonts w:ascii="Arial" w:hAnsi="Arial" w:cs="Arial"/>
          <w:sz w:val="24"/>
          <w:szCs w:val="24"/>
        </w:rPr>
        <w:t>, abrigados em estruturas flutuantes próprias. Os equipamentos deverão ter um projeto funcional, formando um conjunto harmonioso e equilibrado, com funcionamento silencioso e isento de vibrações. Deverão possuir acesso fácil a todas as peças e simplificação na manutenção.</w:t>
      </w:r>
    </w:p>
    <w:p w:rsidR="008D55A9" w:rsidRPr="008D55A9" w:rsidRDefault="008D55A9" w:rsidP="008D55A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9B3083" w:rsidP="009B3083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GENERALIDADES</w:t>
      </w:r>
    </w:p>
    <w:p w:rsidR="009B3083" w:rsidRPr="008D55A9" w:rsidRDefault="009B3083" w:rsidP="009B3083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Os equipamentos deverão ser como aqui especificado, sendo que todas as discrepâncias entre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as especificações contidas nesta Especificação Técnica e padrão do Proponente, deverão ser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claramente listadas na proposta, estando sua aceitação sujeita à análise da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>.</w:t>
      </w:r>
    </w:p>
    <w:p w:rsidR="008D55A9" w:rsidRPr="008D55A9" w:rsidRDefault="008D55A9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A adequada seleção de materiais para os equipamentos é de exclusiva responsabilidade do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Fabricante. Quando houver material indicado para determinado componente, deve ser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entendido como preferencial e de padrão mínimo aceitável de qualidade para a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>. É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obrigatório ao Fabricante indicar materiais equivalentes ou superiores aos aqui listados.</w:t>
      </w:r>
    </w:p>
    <w:p w:rsidR="008D55A9" w:rsidRPr="008D55A9" w:rsidRDefault="008D55A9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Todas as normas mencionadas nesta Especificação Técnica deverão ser adotadas em sua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última revisão publicada.</w:t>
      </w:r>
    </w:p>
    <w:p w:rsidR="008D55A9" w:rsidRPr="008D55A9" w:rsidRDefault="008D55A9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Deve ser apresentado, ainda, o Plano de Inspeções e Testes para o controle de qualidade dos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equipamentos, estabelecendo a sequência dos eventos e aprovações e, determinando as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inspeções ou testes que devem ser cumpridos para liberação dos equipamentos.</w:t>
      </w:r>
    </w:p>
    <w:p w:rsidR="008D55A9" w:rsidRPr="008D55A9" w:rsidRDefault="008D55A9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Devem ser definidos os pontos de controle obrigatórios, indicando as especificações, normas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ou instruções que devem ser obedecidas, sem o que o trabalho não poderá prosseguir.</w:t>
      </w:r>
    </w:p>
    <w:p w:rsidR="008D55A9" w:rsidRPr="008D55A9" w:rsidRDefault="008D55A9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No ato de entrega dos equipamentos, o fornecedor deve apresentar um </w:t>
      </w:r>
      <w:r w:rsidRPr="008D55A9">
        <w:rPr>
          <w:rFonts w:ascii="Arial" w:hAnsi="Arial" w:cs="Arial"/>
          <w:i/>
          <w:iCs/>
          <w:sz w:val="24"/>
          <w:szCs w:val="24"/>
        </w:rPr>
        <w:t xml:space="preserve">Data </w:t>
      </w:r>
      <w:proofErr w:type="gramStart"/>
      <w:r w:rsidRPr="008D55A9">
        <w:rPr>
          <w:rFonts w:ascii="Arial" w:hAnsi="Arial" w:cs="Arial"/>
          <w:i/>
          <w:iCs/>
          <w:sz w:val="24"/>
          <w:szCs w:val="24"/>
        </w:rPr>
        <w:t xml:space="preserve">Book </w:t>
      </w:r>
      <w:r w:rsidRPr="008D55A9">
        <w:rPr>
          <w:rFonts w:ascii="Arial" w:hAnsi="Arial" w:cs="Arial"/>
          <w:sz w:val="24"/>
          <w:szCs w:val="24"/>
        </w:rPr>
        <w:t>,</w:t>
      </w:r>
      <w:proofErr w:type="gramEnd"/>
      <w:r w:rsidRPr="008D55A9">
        <w:rPr>
          <w:rFonts w:ascii="Arial" w:hAnsi="Arial" w:cs="Arial"/>
          <w:sz w:val="24"/>
          <w:szCs w:val="24"/>
        </w:rPr>
        <w:t xml:space="preserve"> contendo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toda documentação relativa aos equipamentos fornecidos, inclusive certificado de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conformidade de que eles atendem aos requisitos fixados nesta Especificação Técnica e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demais documentos integrantes deste fornecimento como, por exemplo, folha de dados,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relatório de ensaios, certificado de ensaio de materiais, desenhos certificados, etc., conforme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estabelecido no Pedido de Compra.</w:t>
      </w:r>
    </w:p>
    <w:p w:rsidR="008D55A9" w:rsidRPr="008D55A9" w:rsidRDefault="008D55A9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O Fornecedor deverá possuir Assistência Técnica, permanente ou através de </w:t>
      </w:r>
      <w:proofErr w:type="gramStart"/>
      <w:r w:rsidRPr="008D55A9">
        <w:rPr>
          <w:rFonts w:ascii="Arial" w:hAnsi="Arial" w:cs="Arial"/>
          <w:sz w:val="24"/>
          <w:szCs w:val="24"/>
        </w:rPr>
        <w:t>seus</w:t>
      </w:r>
      <w:proofErr w:type="gramEnd"/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8D55A9">
        <w:rPr>
          <w:rFonts w:ascii="Arial" w:hAnsi="Arial" w:cs="Arial"/>
          <w:sz w:val="24"/>
          <w:szCs w:val="24"/>
        </w:rPr>
        <w:lastRenderedPageBreak/>
        <w:t>representantes</w:t>
      </w:r>
      <w:proofErr w:type="gramEnd"/>
      <w:r w:rsidRPr="008D55A9">
        <w:rPr>
          <w:rFonts w:ascii="Arial" w:hAnsi="Arial" w:cs="Arial"/>
          <w:sz w:val="24"/>
          <w:szCs w:val="24"/>
        </w:rPr>
        <w:t>, com oficina própria para atender a reparos ou orientar sobre aplicações de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seus equipamentos.</w:t>
      </w:r>
    </w:p>
    <w:p w:rsidR="008D55A9" w:rsidRDefault="008D55A9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D55A9" w:rsidRPr="008D55A9" w:rsidRDefault="008D55A9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D55A9" w:rsidRDefault="009B3083" w:rsidP="008D55A9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RECEBIMENTO TÉCNICO</w:t>
      </w:r>
    </w:p>
    <w:p w:rsidR="008D55A9" w:rsidRPr="008D55A9" w:rsidRDefault="008D55A9" w:rsidP="008D55A9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Em caso de, após os ensaios efetuados, haver a constatação de alguma anomalia nos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equipamentos que caracterize a não conformidade com esta Especificação Técnica, o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fornecedor deverá sanar o(s) problema(s) encontrado(s), para posterior realização de novo(s)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ensaio(s), em que houver a reprovação.</w:t>
      </w:r>
    </w:p>
    <w:p w:rsidR="008D55A9" w:rsidRPr="008D55A9" w:rsidRDefault="008D55A9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recebimento técnico efetivo e liberatório dos equipamentos somente se dará quando da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plena aprovação pela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 xml:space="preserve"> nos ensaios e verificações citadas, sendo que os ensaios de</w:t>
      </w:r>
      <w:r w:rsidR="008D55A9">
        <w:rPr>
          <w:rFonts w:ascii="Arial" w:hAnsi="Arial" w:cs="Arial"/>
          <w:sz w:val="24"/>
          <w:szCs w:val="24"/>
        </w:rPr>
        <w:t xml:space="preserve"> campo </w:t>
      </w:r>
      <w:r w:rsidRPr="008D55A9">
        <w:rPr>
          <w:rFonts w:ascii="Arial" w:hAnsi="Arial" w:cs="Arial"/>
          <w:sz w:val="24"/>
          <w:szCs w:val="24"/>
        </w:rPr>
        <w:t>não serão considerados para fins de compensação financeira dos equipamentos.</w:t>
      </w:r>
    </w:p>
    <w:p w:rsidR="008D55A9" w:rsidRDefault="008D55A9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D55A9" w:rsidRPr="008D55A9" w:rsidRDefault="008D55A9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083AAD" w:rsidP="008D55A9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SUPERVISÃO DE MONTAGEM E ASSISTÊ</w:t>
      </w:r>
      <w:r w:rsidR="009B3083" w:rsidRPr="008D55A9">
        <w:rPr>
          <w:rFonts w:ascii="Arial" w:hAnsi="Arial" w:cs="Arial"/>
          <w:b/>
          <w:bCs/>
          <w:sz w:val="24"/>
          <w:szCs w:val="24"/>
        </w:rPr>
        <w:t>NCIA TÉCNICA</w:t>
      </w:r>
    </w:p>
    <w:p w:rsidR="008D55A9" w:rsidRPr="008D55A9" w:rsidRDefault="008D55A9" w:rsidP="008D55A9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Fornecedor deverá supervisionar a montagem dos equipamentos no campo pelo período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necessário, inclusive dos testes e alinhamento necessários para início de operação, quando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informado no Pedido de Compra. A data para o início da montagem, após a entrega definitiva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dos equipamentos, será fornecida pela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>.</w:t>
      </w:r>
    </w:p>
    <w:p w:rsidR="008D55A9" w:rsidRPr="008D55A9" w:rsidRDefault="008D55A9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Fornecedor deverá possuir assistência técnica, permanente ou através de seus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representantes, em condições de atendimento imediato às solicitações de orientação sobre</w:t>
      </w:r>
      <w:r w:rsidR="008D55A9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aplicações e/ou de correções em falhas dos equipamentos.</w:t>
      </w:r>
    </w:p>
    <w:p w:rsidR="008D55A9" w:rsidRDefault="008D55A9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0723" w:rsidRPr="008D55A9" w:rsidRDefault="008E072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9B3083" w:rsidP="008D55A9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PRAZO DE ENTREGA</w:t>
      </w:r>
    </w:p>
    <w:p w:rsidR="008D55A9" w:rsidRPr="008D55A9" w:rsidRDefault="008D55A9" w:rsidP="008D55A9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8D55A9">
        <w:rPr>
          <w:rFonts w:ascii="Arial" w:hAnsi="Arial" w:cs="Arial"/>
          <w:sz w:val="24"/>
          <w:szCs w:val="24"/>
        </w:rPr>
        <w:t>Os prazos de entrega</w:t>
      </w:r>
      <w:r w:rsidR="00081675">
        <w:rPr>
          <w:rFonts w:ascii="Arial" w:hAnsi="Arial" w:cs="Arial"/>
          <w:sz w:val="24"/>
          <w:szCs w:val="24"/>
        </w:rPr>
        <w:t xml:space="preserve"> dos 02</w:t>
      </w:r>
      <w:r w:rsidR="008E0723">
        <w:rPr>
          <w:rFonts w:ascii="Arial" w:hAnsi="Arial" w:cs="Arial"/>
          <w:sz w:val="24"/>
          <w:szCs w:val="24"/>
        </w:rPr>
        <w:t xml:space="preserve"> conjuntos completos, incluindo todo o sistema de recalque será</w:t>
      </w:r>
      <w:proofErr w:type="gramEnd"/>
      <w:r w:rsidR="008E0723">
        <w:rPr>
          <w:rFonts w:ascii="Arial" w:hAnsi="Arial" w:cs="Arial"/>
          <w:sz w:val="24"/>
          <w:szCs w:val="24"/>
        </w:rPr>
        <w:t xml:space="preserve"> de, no máximo, </w:t>
      </w:r>
      <w:r w:rsidR="00081675">
        <w:rPr>
          <w:rFonts w:ascii="Arial" w:hAnsi="Arial" w:cs="Arial"/>
          <w:sz w:val="24"/>
          <w:szCs w:val="24"/>
        </w:rPr>
        <w:t>6</w:t>
      </w:r>
      <w:r w:rsidR="008E0723">
        <w:rPr>
          <w:rFonts w:ascii="Arial" w:hAnsi="Arial" w:cs="Arial"/>
          <w:sz w:val="24"/>
          <w:szCs w:val="24"/>
        </w:rPr>
        <w:t>0 (</w:t>
      </w:r>
      <w:r w:rsidR="0099598A">
        <w:rPr>
          <w:rFonts w:ascii="Arial" w:hAnsi="Arial" w:cs="Arial"/>
          <w:sz w:val="24"/>
          <w:szCs w:val="24"/>
        </w:rPr>
        <w:t>noventa</w:t>
      </w:r>
      <w:r w:rsidR="008E0723">
        <w:rPr>
          <w:rFonts w:ascii="Arial" w:hAnsi="Arial" w:cs="Arial"/>
          <w:sz w:val="24"/>
          <w:szCs w:val="24"/>
        </w:rPr>
        <w:t xml:space="preserve">) dias contados a partir da Ordem de Serviço a ser emitida pela </w:t>
      </w:r>
      <w:proofErr w:type="spellStart"/>
      <w:r w:rsidR="008E0723">
        <w:rPr>
          <w:rFonts w:ascii="Arial" w:hAnsi="Arial" w:cs="Arial"/>
          <w:sz w:val="24"/>
          <w:szCs w:val="24"/>
        </w:rPr>
        <w:t>Codevasf</w:t>
      </w:r>
      <w:proofErr w:type="spellEnd"/>
      <w:r w:rsidR="008E0723">
        <w:rPr>
          <w:rFonts w:ascii="Arial" w:hAnsi="Arial" w:cs="Arial"/>
          <w:sz w:val="24"/>
          <w:szCs w:val="24"/>
        </w:rPr>
        <w:t>.</w:t>
      </w:r>
    </w:p>
    <w:p w:rsidR="008E0723" w:rsidRDefault="008E0723" w:rsidP="008E07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0723" w:rsidRPr="008D55A9" w:rsidRDefault="008E0723" w:rsidP="008E07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8E0723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GARANTIA</w:t>
      </w:r>
    </w:p>
    <w:p w:rsidR="008E0723" w:rsidRPr="008D55A9" w:rsidRDefault="008E0723" w:rsidP="008E0723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Fornecedor deverá garantir os equipamentos, assim como qualquer dos seus componentes,</w:t>
      </w:r>
      <w:r w:rsidR="00CF440F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pelo prazo de 12 (doze) meses a partir da data de entrada em operação, ou 18 (dezoito)</w:t>
      </w:r>
      <w:r w:rsidR="00CF440F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meses a partir da data de entrega, prevalecendo o prazo que expirar primeiro.</w:t>
      </w:r>
    </w:p>
    <w:p w:rsidR="00CF440F" w:rsidRPr="008D55A9" w:rsidRDefault="00CF440F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Pr="00CF440F" w:rsidRDefault="009B3083" w:rsidP="00CF440F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 w:rsidRPr="00CF440F">
        <w:rPr>
          <w:rFonts w:ascii="Arial" w:hAnsi="Arial" w:cs="Arial"/>
          <w:b/>
          <w:bCs/>
          <w:sz w:val="24"/>
          <w:szCs w:val="24"/>
        </w:rPr>
        <w:t>TREINAMENTO</w:t>
      </w:r>
    </w:p>
    <w:p w:rsidR="00CF440F" w:rsidRPr="00CF440F" w:rsidRDefault="00CF440F" w:rsidP="00CF440F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lastRenderedPageBreak/>
        <w:t>Deverá ser fornecido para todos os conjuntos de bombeamento, quando solicitado no Pedido</w:t>
      </w:r>
      <w:r w:rsidR="00CF440F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de Compra, um treinamento teórico e prático no local de entrega.</w:t>
      </w:r>
    </w:p>
    <w:p w:rsidR="00CF440F" w:rsidRPr="008D55A9" w:rsidRDefault="00CF440F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Pr="00CF440F" w:rsidRDefault="009B3083" w:rsidP="00CF440F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 w:rsidRPr="00CF440F">
        <w:rPr>
          <w:rFonts w:ascii="Arial" w:hAnsi="Arial" w:cs="Arial"/>
          <w:b/>
          <w:bCs/>
          <w:sz w:val="24"/>
          <w:szCs w:val="24"/>
        </w:rPr>
        <w:t>EMBALAGEM</w:t>
      </w:r>
    </w:p>
    <w:p w:rsidR="00CF440F" w:rsidRPr="00CF440F" w:rsidRDefault="00CF440F" w:rsidP="00CF440F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Os equipamentos deverão ser fornecidos completamente montados, com suas partes internas</w:t>
      </w:r>
      <w:r w:rsidR="00CF440F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e externas sujeitas </w:t>
      </w:r>
      <w:proofErr w:type="gramStart"/>
      <w:r w:rsidRPr="008D55A9">
        <w:rPr>
          <w:rFonts w:ascii="Arial" w:hAnsi="Arial" w:cs="Arial"/>
          <w:sz w:val="24"/>
          <w:szCs w:val="24"/>
        </w:rPr>
        <w:t>a</w:t>
      </w:r>
      <w:proofErr w:type="gramEnd"/>
      <w:r w:rsidRPr="008D55A9">
        <w:rPr>
          <w:rFonts w:ascii="Arial" w:hAnsi="Arial" w:cs="Arial"/>
          <w:sz w:val="24"/>
          <w:szCs w:val="24"/>
        </w:rPr>
        <w:t xml:space="preserve"> oxidação protegidas por produtos </w:t>
      </w:r>
      <w:proofErr w:type="spellStart"/>
      <w:r w:rsidRPr="008D55A9">
        <w:rPr>
          <w:rFonts w:ascii="Arial" w:hAnsi="Arial" w:cs="Arial"/>
          <w:sz w:val="24"/>
          <w:szCs w:val="24"/>
        </w:rPr>
        <w:t>anti-corrosivos</w:t>
      </w:r>
      <w:proofErr w:type="spellEnd"/>
      <w:r w:rsidRPr="008D55A9">
        <w:rPr>
          <w:rFonts w:ascii="Arial" w:hAnsi="Arial" w:cs="Arial"/>
          <w:sz w:val="24"/>
          <w:szCs w:val="24"/>
        </w:rPr>
        <w:t xml:space="preserve"> atóxicos facilmente</w:t>
      </w:r>
      <w:r w:rsidR="00CF440F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removíveis e resistentes ao tempo por 30 (trinta) dias no mínimo após a entrega e tampões</w:t>
      </w:r>
      <w:r w:rsidR="00CF440F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fechando completamente os bocais de recalque e sucção, além das conexões.</w:t>
      </w: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Deverão ser embalados de maneira a facilitar o transporte, e protegidos contra impactos.</w:t>
      </w:r>
    </w:p>
    <w:p w:rsidR="00CF440F" w:rsidRPr="008D55A9" w:rsidRDefault="00CF440F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Pr="00CF440F" w:rsidRDefault="009B3083" w:rsidP="00CF440F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 w:rsidRPr="00CF440F">
        <w:rPr>
          <w:rFonts w:ascii="Arial" w:hAnsi="Arial" w:cs="Arial"/>
          <w:b/>
          <w:bCs/>
          <w:sz w:val="24"/>
          <w:szCs w:val="24"/>
        </w:rPr>
        <w:t>TRANSPORTE</w:t>
      </w:r>
    </w:p>
    <w:p w:rsidR="00CF440F" w:rsidRPr="00CF440F" w:rsidRDefault="00CF440F" w:rsidP="00CF440F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Os equi</w:t>
      </w:r>
      <w:r w:rsidR="00CF440F">
        <w:rPr>
          <w:rFonts w:ascii="Arial" w:hAnsi="Arial" w:cs="Arial"/>
          <w:sz w:val="24"/>
          <w:szCs w:val="24"/>
        </w:rPr>
        <w:t xml:space="preserve">pamentos deverão ser entregues na estação de bombeamento principal – EB 01 do Perímetro de Irrigação </w:t>
      </w:r>
      <w:proofErr w:type="spellStart"/>
      <w:r w:rsidR="00CF440F">
        <w:rPr>
          <w:rFonts w:ascii="Arial" w:hAnsi="Arial" w:cs="Arial"/>
          <w:sz w:val="24"/>
          <w:szCs w:val="24"/>
        </w:rPr>
        <w:t>Fulgêncio</w:t>
      </w:r>
      <w:proofErr w:type="spellEnd"/>
      <w:r w:rsidR="00CF440F">
        <w:rPr>
          <w:rFonts w:ascii="Arial" w:hAnsi="Arial" w:cs="Arial"/>
          <w:sz w:val="24"/>
          <w:szCs w:val="24"/>
        </w:rPr>
        <w:t>, localizado na zona rural do município de Santa Maria da Boa Vista, Estado de Pernambuco.</w:t>
      </w:r>
    </w:p>
    <w:p w:rsidR="00033EAF" w:rsidRDefault="00033EAF" w:rsidP="00CF44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3EAF" w:rsidRDefault="00033EAF" w:rsidP="00CF44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coordenadas geográficas do local são: </w:t>
      </w:r>
    </w:p>
    <w:p w:rsidR="00033EAF" w:rsidRDefault="00033EAF" w:rsidP="00CF44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3EAF" w:rsidRDefault="00033EAF" w:rsidP="00033EAF">
      <w:pPr>
        <w:suppressAutoHyphens/>
        <w:spacing w:before="120" w:after="120"/>
        <w:ind w:right="4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 = 9.045.147,8; e </w:t>
      </w:r>
    </w:p>
    <w:p w:rsidR="00033EAF" w:rsidRPr="00A35674" w:rsidRDefault="00033EAF" w:rsidP="00033EAF">
      <w:pPr>
        <w:suppressAutoHyphens/>
        <w:spacing w:before="120" w:after="120"/>
        <w:ind w:right="4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= 452.878,1.</w:t>
      </w:r>
    </w:p>
    <w:p w:rsidR="00033EAF" w:rsidRDefault="00033EAF" w:rsidP="00CF44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F440F" w:rsidRPr="008D55A9" w:rsidRDefault="00CF440F" w:rsidP="00CF44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Pr="00033EAF" w:rsidRDefault="009B3083" w:rsidP="00033EAF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 w:rsidRPr="00033EAF">
        <w:rPr>
          <w:rFonts w:ascii="Arial" w:hAnsi="Arial" w:cs="Arial"/>
          <w:b/>
          <w:bCs/>
          <w:sz w:val="24"/>
          <w:szCs w:val="24"/>
        </w:rPr>
        <w:t>CARACTERÍSTICAS CONSTRUTIVAS</w:t>
      </w:r>
    </w:p>
    <w:p w:rsidR="00033EAF" w:rsidRDefault="00033EAF" w:rsidP="00033EAF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E7B12" w:rsidRPr="00033EAF" w:rsidRDefault="00CE7B12" w:rsidP="00033EAF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Pr="00CE7B12" w:rsidRDefault="009B3083" w:rsidP="00CE7B12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E7B12">
        <w:rPr>
          <w:rFonts w:ascii="Arial" w:hAnsi="Arial" w:cs="Arial"/>
          <w:b/>
          <w:bCs/>
          <w:sz w:val="24"/>
          <w:szCs w:val="24"/>
        </w:rPr>
        <w:t>- Identificação dos Equipamentos</w:t>
      </w:r>
    </w:p>
    <w:p w:rsidR="00CE7B12" w:rsidRPr="00CE7B12" w:rsidRDefault="00CE7B12" w:rsidP="00CE7B12">
      <w:pPr>
        <w:pStyle w:val="PargrafodaLista"/>
        <w:autoSpaceDE w:val="0"/>
        <w:autoSpaceDN w:val="0"/>
        <w:adjustRightInd w:val="0"/>
        <w:spacing w:after="0" w:line="240" w:lineRule="auto"/>
        <w:ind w:left="885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Os equipamentos deverão possuir placa de identificação confeccionada em aço inoxidável,</w:t>
      </w:r>
      <w:r w:rsidR="00CE7B12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fixada em local de fácil acesso, contendo obrigatoriamente, as seguintes informações:</w:t>
      </w:r>
    </w:p>
    <w:p w:rsidR="00CE7B12" w:rsidRPr="008D55A9" w:rsidRDefault="00CE7B12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Bomba: nome do fabricante, modelo, ano de fabricação, número de série, vazão de</w:t>
      </w:r>
      <w:r w:rsidR="00CE7B12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garantia em m3/h (metros cúbicos por hora), altura manométrica total de garantia em</w:t>
      </w:r>
      <w:r w:rsidR="00CE7B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55A9">
        <w:rPr>
          <w:rFonts w:ascii="Arial" w:hAnsi="Arial" w:cs="Arial"/>
          <w:sz w:val="24"/>
          <w:szCs w:val="24"/>
        </w:rPr>
        <w:t>mca</w:t>
      </w:r>
      <w:proofErr w:type="spellEnd"/>
      <w:r w:rsidRPr="008D55A9">
        <w:rPr>
          <w:rFonts w:ascii="Arial" w:hAnsi="Arial" w:cs="Arial"/>
          <w:sz w:val="24"/>
          <w:szCs w:val="24"/>
        </w:rPr>
        <w:t xml:space="preserve"> (metros de coluna d’água), rendimento nominal no ponto de garantia, potência</w:t>
      </w:r>
      <w:r w:rsidR="00CE7B12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consumida em cv (cavalo-vapor) e diâmetro do rotor em mm (milímetros);</w:t>
      </w:r>
    </w:p>
    <w:p w:rsidR="00CE7B12" w:rsidRPr="008D55A9" w:rsidRDefault="00CE7B12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Motor elétrico: nome do fabricante, modelo, ano de fabricação, número de série,</w:t>
      </w: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8D55A9">
        <w:rPr>
          <w:rFonts w:ascii="Arial" w:hAnsi="Arial" w:cs="Arial"/>
          <w:sz w:val="24"/>
          <w:szCs w:val="24"/>
        </w:rPr>
        <w:t>potência</w:t>
      </w:r>
      <w:proofErr w:type="gramEnd"/>
      <w:r w:rsidRPr="008D55A9">
        <w:rPr>
          <w:rFonts w:ascii="Arial" w:hAnsi="Arial" w:cs="Arial"/>
          <w:sz w:val="24"/>
          <w:szCs w:val="24"/>
        </w:rPr>
        <w:t xml:space="preserve"> em cv (cavalo-vapor), rotação nominal em rpm (rotações por minuto),</w:t>
      </w:r>
      <w:r w:rsidR="00CE7B12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tensão em V (Volts), frequência em Hz (Hertz), fator de serviço e forma construtiva.</w:t>
      </w:r>
    </w:p>
    <w:p w:rsidR="00CE7B12" w:rsidRPr="008D55A9" w:rsidRDefault="00CE7B12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Pr="00CE7B12" w:rsidRDefault="00CE7B12" w:rsidP="00CE7B12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–</w:t>
      </w:r>
      <w:r w:rsidR="009B3083" w:rsidRPr="00CE7B12">
        <w:rPr>
          <w:rFonts w:ascii="Arial" w:hAnsi="Arial" w:cs="Arial"/>
          <w:b/>
          <w:bCs/>
          <w:sz w:val="24"/>
          <w:szCs w:val="24"/>
        </w:rPr>
        <w:t xml:space="preserve"> Generalidades</w:t>
      </w:r>
    </w:p>
    <w:p w:rsidR="00CE7B12" w:rsidRPr="00CE7B12" w:rsidRDefault="00CE7B12" w:rsidP="00CE7B12">
      <w:pPr>
        <w:pStyle w:val="PargrafodaLista"/>
        <w:autoSpaceDE w:val="0"/>
        <w:autoSpaceDN w:val="0"/>
        <w:adjustRightInd w:val="0"/>
        <w:spacing w:after="0" w:line="240" w:lineRule="auto"/>
        <w:ind w:left="885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lastRenderedPageBreak/>
        <w:t>Os conjuntos motobomba deverão ser abrigados em estrutura flutuante própria, com sensor de</w:t>
      </w:r>
      <w:r w:rsidR="00CE7B12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umidade para detectar a entrada de água no interior de tal estrutura, se for o caso. Deverá o</w:t>
      </w:r>
      <w:r w:rsidR="00CE7B12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fornecedor ofertar um duto flexível para acompanhar a flutuação do conjunto no corpo d’água,</w:t>
      </w:r>
      <w:r w:rsidR="00CE7B12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sendo que este será acoplado ao tubo de descarga presente na estrutura flutuante.</w:t>
      </w:r>
    </w:p>
    <w:p w:rsidR="00CE7B12" w:rsidRPr="008D55A9" w:rsidRDefault="00CE7B12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A operação ocorrerá </w:t>
      </w:r>
      <w:r w:rsidR="00CE7B12">
        <w:rPr>
          <w:rFonts w:ascii="Arial" w:hAnsi="Arial" w:cs="Arial"/>
          <w:sz w:val="24"/>
          <w:szCs w:val="24"/>
        </w:rPr>
        <w:t>no leito do Rio São Francisco</w:t>
      </w:r>
      <w:r w:rsidRPr="008D55A9">
        <w:rPr>
          <w:rFonts w:ascii="Arial" w:hAnsi="Arial" w:cs="Arial"/>
          <w:sz w:val="24"/>
          <w:szCs w:val="24"/>
        </w:rPr>
        <w:t>, com cada conjunto moto-</w:t>
      </w:r>
      <w:proofErr w:type="gramStart"/>
      <w:r w:rsidRPr="008D55A9">
        <w:rPr>
          <w:rFonts w:ascii="Arial" w:hAnsi="Arial" w:cs="Arial"/>
          <w:sz w:val="24"/>
          <w:szCs w:val="24"/>
        </w:rPr>
        <w:t>bomba</w:t>
      </w:r>
      <w:proofErr w:type="gramEnd"/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8D55A9">
        <w:rPr>
          <w:rFonts w:ascii="Arial" w:hAnsi="Arial" w:cs="Arial"/>
          <w:sz w:val="24"/>
          <w:szCs w:val="24"/>
        </w:rPr>
        <w:t>recalcando</w:t>
      </w:r>
      <w:proofErr w:type="gramEnd"/>
      <w:r w:rsidRPr="008D55A9">
        <w:rPr>
          <w:rFonts w:ascii="Arial" w:hAnsi="Arial" w:cs="Arial"/>
          <w:sz w:val="24"/>
          <w:szCs w:val="24"/>
        </w:rPr>
        <w:t xml:space="preserve"> água para tubulações independentes, ou seja, não haverá associação entre</w:t>
      </w:r>
      <w:r w:rsidR="00CE7B12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bombas.</w:t>
      </w:r>
    </w:p>
    <w:p w:rsidR="00CE7B12" w:rsidRPr="008D55A9" w:rsidRDefault="00CE7B12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sentido de rotação deverá estar indicado sobre o equipamento através de gravação indelével</w:t>
      </w:r>
      <w:r w:rsidR="00CE7B12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em local visível e de fácil acesso.</w:t>
      </w:r>
    </w:p>
    <w:p w:rsidR="00330B84" w:rsidRPr="008D55A9" w:rsidRDefault="00330B84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conjunto girante completo da bomba deverá ser balanceado estaticamente, no mínimo.</w:t>
      </w:r>
    </w:p>
    <w:p w:rsidR="00144F3A" w:rsidRPr="008D55A9" w:rsidRDefault="00144F3A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Abaixo estão descritas as </w:t>
      </w:r>
      <w:proofErr w:type="spellStart"/>
      <w:r w:rsidRPr="008D55A9">
        <w:rPr>
          <w:rFonts w:ascii="Arial" w:hAnsi="Arial" w:cs="Arial"/>
          <w:sz w:val="24"/>
          <w:szCs w:val="24"/>
        </w:rPr>
        <w:t>carcterísticas</w:t>
      </w:r>
      <w:proofErr w:type="spellEnd"/>
      <w:r w:rsidRPr="008D55A9">
        <w:rPr>
          <w:rFonts w:ascii="Arial" w:hAnsi="Arial" w:cs="Arial"/>
          <w:sz w:val="24"/>
          <w:szCs w:val="24"/>
        </w:rPr>
        <w:t xml:space="preserve"> básicas dos equipamentos:</w:t>
      </w:r>
    </w:p>
    <w:p w:rsidR="00144F3A" w:rsidRPr="008D55A9" w:rsidRDefault="00144F3A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− tipo construtivo: </w:t>
      </w:r>
      <w:r w:rsidRPr="008D55A9">
        <w:rPr>
          <w:rFonts w:ascii="Arial" w:hAnsi="Arial" w:cs="Arial"/>
          <w:sz w:val="24"/>
          <w:szCs w:val="24"/>
        </w:rPr>
        <w:t>conjunto motobomba abrigado em estrutura flutuante própria;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− regime de operação: </w:t>
      </w:r>
      <w:r w:rsidRPr="008D55A9">
        <w:rPr>
          <w:rFonts w:ascii="Arial" w:hAnsi="Arial" w:cs="Arial"/>
          <w:sz w:val="24"/>
          <w:szCs w:val="24"/>
        </w:rPr>
        <w:t>contínuo pesado;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− características do fluído a recalcar: </w:t>
      </w:r>
      <w:r w:rsidRPr="008D55A9">
        <w:rPr>
          <w:rFonts w:ascii="Arial" w:hAnsi="Arial" w:cs="Arial"/>
          <w:sz w:val="24"/>
          <w:szCs w:val="24"/>
        </w:rPr>
        <w:t>água bruta, em temperatura ambiente;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− nível mínimo operacional (lâmina d’água mínima): </w:t>
      </w:r>
      <w:r w:rsidRPr="008D55A9">
        <w:rPr>
          <w:rFonts w:ascii="Arial" w:hAnsi="Arial" w:cs="Arial"/>
          <w:sz w:val="24"/>
          <w:szCs w:val="24"/>
        </w:rPr>
        <w:t>2 m entre o fundo e a superfície do</w:t>
      </w:r>
      <w:r w:rsidR="00144F3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corpo d’água ou 1,5 m entre o crivo do bocal de sucção da bomba e o fundo do corpo d’água;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− material do rotor: </w:t>
      </w:r>
      <w:r w:rsidRPr="008D55A9">
        <w:rPr>
          <w:rFonts w:ascii="Arial" w:hAnsi="Arial" w:cs="Arial"/>
          <w:sz w:val="24"/>
          <w:szCs w:val="24"/>
        </w:rPr>
        <w:t>Material: Bronze: SAE 40, ABNTC83600 ou liga de Alumínio SAE 323</w:t>
      </w:r>
      <w:r w:rsidR="00144F3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(desde que essa última tenha propriedades mecânicas iguais ou superiores às do bronze);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− material da carcaça: </w:t>
      </w:r>
      <w:r w:rsidRPr="008D55A9">
        <w:rPr>
          <w:rFonts w:ascii="Arial" w:hAnsi="Arial" w:cs="Arial"/>
          <w:sz w:val="24"/>
          <w:szCs w:val="24"/>
        </w:rPr>
        <w:t>ASTM A 4830 (GG 20) ou superior;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− vazão de garantia: </w:t>
      </w:r>
      <w:r w:rsidR="0026272C" w:rsidRPr="0026272C">
        <w:rPr>
          <w:rFonts w:ascii="Arial" w:hAnsi="Arial" w:cs="Arial"/>
          <w:bCs/>
          <w:sz w:val="24"/>
          <w:szCs w:val="24"/>
        </w:rPr>
        <w:t>2</w:t>
      </w:r>
      <w:r w:rsidR="00144F3A" w:rsidRPr="0026272C">
        <w:rPr>
          <w:rFonts w:ascii="Arial" w:hAnsi="Arial" w:cs="Arial"/>
          <w:bCs/>
          <w:sz w:val="24"/>
          <w:szCs w:val="24"/>
        </w:rPr>
        <w:t>.</w:t>
      </w:r>
      <w:r w:rsidRPr="008D55A9">
        <w:rPr>
          <w:rFonts w:ascii="Arial" w:hAnsi="Arial" w:cs="Arial"/>
          <w:sz w:val="24"/>
          <w:szCs w:val="24"/>
        </w:rPr>
        <w:t>2</w:t>
      </w:r>
      <w:r w:rsidR="00144F3A">
        <w:rPr>
          <w:rFonts w:ascii="Arial" w:hAnsi="Arial" w:cs="Arial"/>
          <w:sz w:val="24"/>
          <w:szCs w:val="24"/>
        </w:rPr>
        <w:t>5</w:t>
      </w:r>
      <w:r w:rsidRPr="008D55A9">
        <w:rPr>
          <w:rFonts w:ascii="Arial" w:hAnsi="Arial" w:cs="Arial"/>
          <w:sz w:val="24"/>
          <w:szCs w:val="24"/>
        </w:rPr>
        <w:t>0 m³/h;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− altura manométrica de garantia: </w:t>
      </w:r>
      <w:r w:rsidR="00144F3A" w:rsidRPr="00144F3A">
        <w:rPr>
          <w:rFonts w:ascii="Arial" w:hAnsi="Arial" w:cs="Arial"/>
          <w:bCs/>
          <w:sz w:val="24"/>
          <w:szCs w:val="24"/>
        </w:rPr>
        <w:t>06</w:t>
      </w:r>
      <w:r w:rsidRPr="008D55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55A9">
        <w:rPr>
          <w:rFonts w:ascii="Arial" w:hAnsi="Arial" w:cs="Arial"/>
          <w:sz w:val="24"/>
          <w:szCs w:val="24"/>
        </w:rPr>
        <w:t>mca</w:t>
      </w:r>
      <w:proofErr w:type="spellEnd"/>
      <w:r w:rsidRPr="008D55A9">
        <w:rPr>
          <w:rFonts w:ascii="Arial" w:hAnsi="Arial" w:cs="Arial"/>
          <w:sz w:val="24"/>
          <w:szCs w:val="24"/>
        </w:rPr>
        <w:t>;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− rotação nominal: </w:t>
      </w:r>
      <w:r w:rsidRPr="008D55A9">
        <w:rPr>
          <w:rFonts w:ascii="Arial" w:hAnsi="Arial" w:cs="Arial"/>
          <w:sz w:val="24"/>
          <w:szCs w:val="24"/>
        </w:rPr>
        <w:t>de acordo com os requisitos de vazão e altura manométrica de garantia,</w:t>
      </w:r>
      <w:r w:rsidR="00144F3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porém não deverá ser superior a 1200 </w:t>
      </w:r>
      <w:proofErr w:type="gramStart"/>
      <w:r w:rsidRPr="008D55A9">
        <w:rPr>
          <w:rFonts w:ascii="Arial" w:hAnsi="Arial" w:cs="Arial"/>
          <w:sz w:val="24"/>
          <w:szCs w:val="24"/>
        </w:rPr>
        <w:t>rpm</w:t>
      </w:r>
      <w:proofErr w:type="gramEnd"/>
      <w:r w:rsidRPr="008D55A9">
        <w:rPr>
          <w:rFonts w:ascii="Arial" w:hAnsi="Arial" w:cs="Arial"/>
          <w:sz w:val="24"/>
          <w:szCs w:val="24"/>
        </w:rPr>
        <w:t>;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− norma do flange de descarga: </w:t>
      </w:r>
      <w:r w:rsidRPr="008D55A9">
        <w:rPr>
          <w:rFonts w:ascii="Arial" w:hAnsi="Arial" w:cs="Arial"/>
          <w:sz w:val="24"/>
          <w:szCs w:val="24"/>
        </w:rPr>
        <w:t>DIN 2532 - PN10;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− bocal (sino) de sucção: </w:t>
      </w:r>
      <w:r w:rsidRPr="008D55A9">
        <w:rPr>
          <w:rFonts w:ascii="Arial" w:hAnsi="Arial" w:cs="Arial"/>
          <w:sz w:val="24"/>
          <w:szCs w:val="24"/>
        </w:rPr>
        <w:t>equipado com crivo;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− sistema de vedação: </w:t>
      </w:r>
      <w:r w:rsidRPr="008D55A9">
        <w:rPr>
          <w:rFonts w:ascii="Arial" w:hAnsi="Arial" w:cs="Arial"/>
          <w:sz w:val="24"/>
          <w:szCs w:val="24"/>
        </w:rPr>
        <w:t>selo mecânico, montado sobre luva de aço inoxidável;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− peso e dimensões do equipamento: </w:t>
      </w:r>
      <w:r w:rsidRPr="008D55A9">
        <w:rPr>
          <w:rFonts w:ascii="Arial" w:hAnsi="Arial" w:cs="Arial"/>
          <w:sz w:val="24"/>
          <w:szCs w:val="24"/>
        </w:rPr>
        <w:t>indicar peso total do conjunto e suas dimensões</w:t>
      </w:r>
      <w:r w:rsidR="00144F3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principais na Proposta Técnica;</w:t>
      </w:r>
    </w:p>
    <w:p w:rsidR="009B3083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– proteção do motor: </w:t>
      </w:r>
      <w:r w:rsidRPr="008D55A9">
        <w:rPr>
          <w:rFonts w:ascii="Arial" w:hAnsi="Arial" w:cs="Arial"/>
          <w:sz w:val="24"/>
          <w:szCs w:val="24"/>
        </w:rPr>
        <w:t>sensores de temperatura no interior do motor e sistema de proteção</w:t>
      </w:r>
      <w:r w:rsidR="00144F3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para detecção de água no interior do flutuante incluído.</w:t>
      </w:r>
    </w:p>
    <w:p w:rsidR="00144F3A" w:rsidRPr="008D55A9" w:rsidRDefault="00144F3A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144F3A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44F3A">
        <w:rPr>
          <w:rFonts w:ascii="Arial" w:hAnsi="Arial" w:cs="Arial"/>
          <w:b/>
          <w:bCs/>
          <w:sz w:val="24"/>
          <w:szCs w:val="24"/>
        </w:rPr>
        <w:t>Carcaça da bomba</w:t>
      </w:r>
    </w:p>
    <w:p w:rsidR="00144F3A" w:rsidRPr="00144F3A" w:rsidRDefault="00144F3A" w:rsidP="00144F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A carcaça com flanges de entrada e saída deverá ser construída em ferro fundido ASTM A</w:t>
      </w:r>
      <w:r w:rsidR="00144F3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4830 (GG 20) ou material superior, provido com olhais para </w:t>
      </w:r>
      <w:proofErr w:type="spellStart"/>
      <w:r w:rsidRPr="008D55A9">
        <w:rPr>
          <w:rFonts w:ascii="Arial" w:hAnsi="Arial" w:cs="Arial"/>
          <w:sz w:val="24"/>
          <w:szCs w:val="24"/>
        </w:rPr>
        <w:t>içamento</w:t>
      </w:r>
      <w:proofErr w:type="spellEnd"/>
      <w:r w:rsidRPr="008D55A9">
        <w:rPr>
          <w:rFonts w:ascii="Arial" w:hAnsi="Arial" w:cs="Arial"/>
          <w:sz w:val="24"/>
          <w:szCs w:val="24"/>
        </w:rPr>
        <w:t>.</w:t>
      </w:r>
    </w:p>
    <w:p w:rsidR="00144F3A" w:rsidRPr="008D55A9" w:rsidRDefault="00144F3A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Nos flanges ou bocais de sucção e recalque deverão ser previstas tomadas de pressão para a</w:t>
      </w:r>
      <w:r w:rsidR="00144F3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instalação de manômetros, se aplicáveis. A carcaça deverá possuir </w:t>
      </w:r>
      <w:r w:rsidRPr="008D55A9">
        <w:rPr>
          <w:rFonts w:ascii="Arial" w:hAnsi="Arial" w:cs="Arial"/>
          <w:sz w:val="24"/>
          <w:szCs w:val="24"/>
        </w:rPr>
        <w:lastRenderedPageBreak/>
        <w:t>anéis de desgaste</w:t>
      </w:r>
      <w:r w:rsidR="00144F3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substituíveis em bronze ASTM B-584 C 93700 (bronze </w:t>
      </w:r>
      <w:proofErr w:type="spellStart"/>
      <w:r w:rsidRPr="008D55A9">
        <w:rPr>
          <w:rFonts w:ascii="Arial" w:hAnsi="Arial" w:cs="Arial"/>
          <w:sz w:val="24"/>
          <w:szCs w:val="24"/>
        </w:rPr>
        <w:t>fosforozo</w:t>
      </w:r>
      <w:proofErr w:type="spellEnd"/>
      <w:r w:rsidRPr="008D55A9">
        <w:rPr>
          <w:rFonts w:ascii="Arial" w:hAnsi="Arial" w:cs="Arial"/>
          <w:sz w:val="24"/>
          <w:szCs w:val="24"/>
        </w:rPr>
        <w:t>) ou similar, e ser revestida</w:t>
      </w:r>
      <w:r w:rsidR="00144F3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interna e externamente conforme padrão de pintura descrito no item 11 desta especificação</w:t>
      </w:r>
      <w:r w:rsidR="00144F3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técnica.</w:t>
      </w:r>
    </w:p>
    <w:p w:rsidR="00144F3A" w:rsidRPr="008D55A9" w:rsidRDefault="00144F3A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144F3A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Rotor</w:t>
      </w:r>
    </w:p>
    <w:p w:rsidR="00144F3A" w:rsidRPr="008D55A9" w:rsidRDefault="00144F3A" w:rsidP="00144F3A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Deverá o rotor ser fundido em uma única peça, </w:t>
      </w:r>
      <w:proofErr w:type="spellStart"/>
      <w:proofErr w:type="gramStart"/>
      <w:r w:rsidRPr="008D55A9">
        <w:rPr>
          <w:rFonts w:ascii="Arial" w:hAnsi="Arial" w:cs="Arial"/>
          <w:sz w:val="24"/>
          <w:szCs w:val="24"/>
        </w:rPr>
        <w:t>semi-axial</w:t>
      </w:r>
      <w:proofErr w:type="spellEnd"/>
      <w:proofErr w:type="gramEnd"/>
      <w:r w:rsidRPr="008D55A9">
        <w:rPr>
          <w:rFonts w:ascii="Arial" w:hAnsi="Arial" w:cs="Arial"/>
          <w:sz w:val="24"/>
          <w:szCs w:val="24"/>
        </w:rPr>
        <w:t xml:space="preserve">, com anéis de desgaste </w:t>
      </w:r>
      <w:proofErr w:type="spellStart"/>
      <w:r w:rsidRPr="008D55A9">
        <w:rPr>
          <w:rFonts w:ascii="Arial" w:hAnsi="Arial" w:cs="Arial"/>
          <w:sz w:val="24"/>
          <w:szCs w:val="24"/>
        </w:rPr>
        <w:t>substituíves</w:t>
      </w:r>
      <w:proofErr w:type="spellEnd"/>
      <w:r w:rsidRPr="008D55A9">
        <w:rPr>
          <w:rFonts w:ascii="Arial" w:hAnsi="Arial" w:cs="Arial"/>
          <w:sz w:val="24"/>
          <w:szCs w:val="24"/>
        </w:rPr>
        <w:t>;</w:t>
      </w:r>
    </w:p>
    <w:p w:rsidR="00144F3A" w:rsidRPr="008D55A9" w:rsidRDefault="00144F3A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Material: Bronze: SAE 40, ABNTC83600 ou liga de Alumínio SAE 323 (desde que essa última</w:t>
      </w:r>
      <w:r w:rsidR="00144F3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tenha propriedades mecânicas iguais ou superiores às do bronze).</w:t>
      </w:r>
    </w:p>
    <w:p w:rsidR="00144F3A" w:rsidRPr="008D55A9" w:rsidRDefault="00144F3A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Deverá o rotor estar isento de trincas, soldas ou porosidades.</w:t>
      </w:r>
    </w:p>
    <w:p w:rsidR="00144F3A" w:rsidRPr="008D55A9" w:rsidRDefault="00144F3A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144F3A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Sistema de vedação</w:t>
      </w:r>
    </w:p>
    <w:p w:rsidR="00960896" w:rsidRPr="008D55A9" w:rsidRDefault="00960896" w:rsidP="00960896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sistema de vedação deve ser por selo mecânico e deverá garantir vedação plena, impedindo</w:t>
      </w:r>
      <w:r w:rsidR="00144F3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a admissão de ar, vazamentos e dispensando ajustes periódicos.</w:t>
      </w:r>
    </w:p>
    <w:p w:rsidR="00144F3A" w:rsidRPr="008D55A9" w:rsidRDefault="00144F3A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selo mecânico deverá suportar rotação reversa, quando do esvaziamento de coluna do</w:t>
      </w:r>
      <w:r w:rsidR="00144F3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recalque.</w:t>
      </w:r>
    </w:p>
    <w:p w:rsidR="00F071FA" w:rsidRPr="008D55A9" w:rsidRDefault="00F071FA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As condições de perpendicularidade da face de encosto relativa ao eixo, de concentricidade</w:t>
      </w:r>
      <w:r w:rsidR="00144F3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entre alojamento e eixo e de tolerâncias dimensionais entre o selo e o eixo devem ser de</w:t>
      </w:r>
      <w:r w:rsidR="00144F3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ordem a assegurar o perfeito funcionamento (sem travamento) e estanqueidade do sistema.</w:t>
      </w:r>
    </w:p>
    <w:p w:rsidR="00144F3A" w:rsidRPr="008D55A9" w:rsidRDefault="00144F3A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Refrigeração: com próprio líquido bombeado</w:t>
      </w:r>
    </w:p>
    <w:p w:rsidR="00144F3A" w:rsidRPr="008D55A9" w:rsidRDefault="00144F3A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144F3A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Motor</w:t>
      </w:r>
    </w:p>
    <w:p w:rsidR="00144F3A" w:rsidRPr="008D55A9" w:rsidRDefault="00144F3A" w:rsidP="00144F3A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motor deverá ser projetado para trabalhar na tensão nominal e deverá operar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satisfatoriamente </w:t>
      </w:r>
      <w:proofErr w:type="gramStart"/>
      <w:r w:rsidRPr="008D55A9">
        <w:rPr>
          <w:rFonts w:ascii="Arial" w:hAnsi="Arial" w:cs="Arial"/>
          <w:sz w:val="24"/>
          <w:szCs w:val="24"/>
        </w:rPr>
        <w:t>sob condições</w:t>
      </w:r>
      <w:proofErr w:type="gramEnd"/>
      <w:r w:rsidRPr="008D55A9">
        <w:rPr>
          <w:rFonts w:ascii="Arial" w:hAnsi="Arial" w:cs="Arial"/>
          <w:sz w:val="24"/>
          <w:szCs w:val="24"/>
        </w:rPr>
        <w:t xml:space="preserve"> de variação de tensão e frequência previstas na norma ABNT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17094-1.</w:t>
      </w:r>
    </w:p>
    <w:p w:rsidR="00B5098E" w:rsidRPr="008D55A9" w:rsidRDefault="00B5098E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• tensão/frequência nominal: </w:t>
      </w:r>
      <w:proofErr w:type="gramStart"/>
      <w:r w:rsidR="00B5098E">
        <w:rPr>
          <w:rFonts w:ascii="Arial" w:hAnsi="Arial" w:cs="Arial"/>
          <w:sz w:val="24"/>
          <w:szCs w:val="24"/>
        </w:rPr>
        <w:t>38</w:t>
      </w:r>
      <w:r w:rsidRPr="008D55A9">
        <w:rPr>
          <w:rFonts w:ascii="Arial" w:hAnsi="Arial" w:cs="Arial"/>
          <w:sz w:val="24"/>
          <w:szCs w:val="24"/>
        </w:rPr>
        <w:t>0V</w:t>
      </w:r>
      <w:proofErr w:type="gramEnd"/>
      <w:r w:rsidRPr="008D55A9">
        <w:rPr>
          <w:rFonts w:ascii="Arial" w:hAnsi="Arial" w:cs="Arial"/>
          <w:sz w:val="24"/>
          <w:szCs w:val="24"/>
        </w:rPr>
        <w:t>/60 Hz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• Acionamento por meio de </w:t>
      </w:r>
      <w:proofErr w:type="spellStart"/>
      <w:r w:rsidR="00B5098E">
        <w:rPr>
          <w:rFonts w:ascii="Arial" w:hAnsi="Arial" w:cs="Arial"/>
          <w:sz w:val="24"/>
          <w:szCs w:val="24"/>
        </w:rPr>
        <w:t>softstarter</w:t>
      </w:r>
      <w:proofErr w:type="spellEnd"/>
      <w:r w:rsidR="00B5098E">
        <w:rPr>
          <w:rFonts w:ascii="Arial" w:hAnsi="Arial" w:cs="Arial"/>
          <w:sz w:val="24"/>
          <w:szCs w:val="24"/>
        </w:rPr>
        <w:t xml:space="preserve"> (conforme previsto no projeto elétrico)</w:t>
      </w:r>
      <w:r w:rsidRPr="008D55A9">
        <w:rPr>
          <w:rFonts w:ascii="Arial" w:hAnsi="Arial" w:cs="Arial"/>
          <w:sz w:val="24"/>
          <w:szCs w:val="24"/>
        </w:rPr>
        <w:t>.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• potência: de acordo com os requisitos de vazão e altura manométrica de garantia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• rotação de trabalho: de acordo com os requisitos de vazão e altura manométrica de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8D55A9">
        <w:rPr>
          <w:rFonts w:ascii="Arial" w:hAnsi="Arial" w:cs="Arial"/>
          <w:sz w:val="24"/>
          <w:szCs w:val="24"/>
        </w:rPr>
        <w:t>garantia</w:t>
      </w:r>
      <w:proofErr w:type="gramEnd"/>
      <w:r w:rsidRPr="008D55A9">
        <w:rPr>
          <w:rFonts w:ascii="Arial" w:hAnsi="Arial" w:cs="Arial"/>
          <w:sz w:val="24"/>
          <w:szCs w:val="24"/>
        </w:rPr>
        <w:t>, porém não deverá ser superior a 1200 rpm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• grau de proteção: IPW55 ou superior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• escorregamento nominal: 2,5%, a plena carga e plena tensão, com tolerância conforme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norma ABNT NBR-</w:t>
      </w:r>
      <w:proofErr w:type="gramStart"/>
      <w:r w:rsidRPr="008D55A9">
        <w:rPr>
          <w:rFonts w:ascii="Arial" w:hAnsi="Arial" w:cs="Arial"/>
          <w:sz w:val="24"/>
          <w:szCs w:val="24"/>
        </w:rPr>
        <w:t>7094</w:t>
      </w:r>
      <w:proofErr w:type="gramEnd"/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• classe de isolação: F (155°C), elevação B.</w:t>
      </w:r>
    </w:p>
    <w:p w:rsidR="009B3083" w:rsidRPr="008D55A9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• regime de serviço: contínuo (S1).</w:t>
      </w:r>
    </w:p>
    <w:p w:rsidR="009B3083" w:rsidRDefault="009B3083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• fator de serviço: 1,15 (no mínimo).</w:t>
      </w:r>
    </w:p>
    <w:p w:rsidR="00B5098E" w:rsidRPr="008D55A9" w:rsidRDefault="00B5098E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B5098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Estrutura flutuante</w:t>
      </w:r>
    </w:p>
    <w:p w:rsidR="00B5098E" w:rsidRPr="008D55A9" w:rsidRDefault="00B5098E" w:rsidP="00B5098E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Os conjuntos motobomba deverão ser fornecidos com estrutura flutuante metálica ou estrutura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fabricada em outro material tal que permita coloca-los em operação dentro de um corpo d’água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 proteja-os contra as intempéries, além de permitir que as respectivas bombas operem até o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nível mínimo operacional (vide item 10.2). A estrutura flutuante deverá ser provida com olhais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para </w:t>
      </w:r>
      <w:proofErr w:type="spellStart"/>
      <w:r w:rsidRPr="008D55A9">
        <w:rPr>
          <w:rFonts w:ascii="Arial" w:hAnsi="Arial" w:cs="Arial"/>
          <w:sz w:val="24"/>
          <w:szCs w:val="24"/>
        </w:rPr>
        <w:t>içamento</w:t>
      </w:r>
      <w:proofErr w:type="spellEnd"/>
      <w:r w:rsidRPr="008D55A9">
        <w:rPr>
          <w:rFonts w:ascii="Arial" w:hAnsi="Arial" w:cs="Arial"/>
          <w:sz w:val="24"/>
          <w:szCs w:val="24"/>
        </w:rPr>
        <w:t xml:space="preserve"> e movimentação, bem como olhais de ancoragem, e também com divisórias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internas que possibilitem isolar um pequeno vazamento proveniente de uma rachadura ou furo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nas paredes do flutuante. Os elementos estruturais em aço deverão ser revestidos conforme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padrão de pintura descrito no item 11 desta especificação técnica.</w:t>
      </w:r>
    </w:p>
    <w:p w:rsidR="00B5098E" w:rsidRPr="008D55A9" w:rsidRDefault="00B5098E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A estrutura deverá possuir boa </w:t>
      </w:r>
      <w:proofErr w:type="spellStart"/>
      <w:r w:rsidRPr="008D55A9">
        <w:rPr>
          <w:rFonts w:ascii="Arial" w:hAnsi="Arial" w:cs="Arial"/>
          <w:sz w:val="24"/>
          <w:szCs w:val="24"/>
        </w:rPr>
        <w:t>flutuabilidade</w:t>
      </w:r>
      <w:proofErr w:type="spellEnd"/>
      <w:r w:rsidRPr="008D55A9">
        <w:rPr>
          <w:rFonts w:ascii="Arial" w:hAnsi="Arial" w:cs="Arial"/>
          <w:sz w:val="24"/>
          <w:szCs w:val="24"/>
        </w:rPr>
        <w:t xml:space="preserve"> e estabilidade para suportar, além do conjunto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motobomba, o peso de 04 pessoas sobre ele para fins de operação ou manutenção do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conjunto (considerando o peso médio de cada pessoa igual a 90 kg), e não deverá perder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estabilidade quando um dos elementos do conjunto motobomba for removido para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manutenção. Também deverá ser projetada de maneira a não transmitir esforços provenientes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da operação das bombas para a tubulação de recalque (golpes na partida e desligamento,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esforços de torção, etc.). Por fim, a estrutura flutuante deverá possuir um segmento de tubo,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na posição horizontal e com diâmetro igual ao da descarga da bomba, para acoplar a descarga</w:t>
      </w:r>
      <w:r w:rsidR="00B5098E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da bomba com o </w:t>
      </w:r>
      <w:proofErr w:type="spellStart"/>
      <w:r w:rsidRPr="008D55A9">
        <w:rPr>
          <w:rFonts w:ascii="Arial" w:hAnsi="Arial" w:cs="Arial"/>
          <w:sz w:val="24"/>
          <w:szCs w:val="24"/>
        </w:rPr>
        <w:t>mangote</w:t>
      </w:r>
      <w:proofErr w:type="spellEnd"/>
      <w:r w:rsidRPr="008D55A9">
        <w:rPr>
          <w:rFonts w:ascii="Arial" w:hAnsi="Arial" w:cs="Arial"/>
          <w:sz w:val="24"/>
          <w:szCs w:val="24"/>
        </w:rPr>
        <w:t xml:space="preserve"> flexível por meio de flanges (norma DIN 2532 – PN10).</w:t>
      </w:r>
    </w:p>
    <w:p w:rsidR="00DE3321" w:rsidRDefault="00DE3321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5098E" w:rsidRPr="008D55A9" w:rsidRDefault="00B5098E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DE3321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Duto flexível</w:t>
      </w:r>
    </w:p>
    <w:p w:rsidR="00DE3321" w:rsidRPr="008D55A9" w:rsidRDefault="00DE3321" w:rsidP="00DE3321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Deverá o fornecedor ofertar um duto flexível para acompanhar a flutuação do conjunto</w:t>
      </w:r>
      <w:r w:rsidR="00DE3321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motobomba no corpo d’água, sendo que ele será acoplado à descarga da bomba por meio do</w:t>
      </w:r>
      <w:r w:rsidR="00DE3321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segmento de tubo existente na estrutura flutuante. Tal duto deverá ter diâmetro nominal de 700</w:t>
      </w:r>
      <w:r w:rsidR="00DE3321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mm (DN 700 mm), ser fabricado em borracha mandrilada ou</w:t>
      </w:r>
      <w:r w:rsidR="00F6318D">
        <w:rPr>
          <w:rFonts w:ascii="Arial" w:hAnsi="Arial" w:cs="Arial"/>
          <w:sz w:val="24"/>
          <w:szCs w:val="24"/>
        </w:rPr>
        <w:t xml:space="preserve"> PEAD (polietileno de alta densidade) ou</w:t>
      </w:r>
      <w:r w:rsidRPr="008D55A9">
        <w:rPr>
          <w:rFonts w:ascii="Arial" w:hAnsi="Arial" w:cs="Arial"/>
          <w:sz w:val="24"/>
          <w:szCs w:val="24"/>
        </w:rPr>
        <w:t xml:space="preserve"> material equivalente, possuir</w:t>
      </w:r>
      <w:r w:rsidR="00DE3321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flanges nas extremidades com a mesma norma do flange da descarga da bomba (DIN 2532 –</w:t>
      </w:r>
      <w:r w:rsidR="00DE3321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PN10), suportar uma pressão de até 75 </w:t>
      </w:r>
      <w:proofErr w:type="spellStart"/>
      <w:r w:rsidRPr="008D55A9">
        <w:rPr>
          <w:rFonts w:ascii="Arial" w:hAnsi="Arial" w:cs="Arial"/>
          <w:sz w:val="24"/>
          <w:szCs w:val="24"/>
        </w:rPr>
        <w:t>psi</w:t>
      </w:r>
      <w:proofErr w:type="spellEnd"/>
      <w:r w:rsidRPr="008D55A9">
        <w:rPr>
          <w:rFonts w:ascii="Arial" w:hAnsi="Arial" w:cs="Arial"/>
          <w:sz w:val="24"/>
          <w:szCs w:val="24"/>
        </w:rPr>
        <w:t xml:space="preserve"> e possuir comprimento mínimo de 10 metros.</w:t>
      </w:r>
    </w:p>
    <w:p w:rsidR="00DE3321" w:rsidRPr="008D55A9" w:rsidRDefault="00DE3321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Dentro do fornecimento do duto flexível deverá ser previsto o fornecimento de parafusos,</w:t>
      </w:r>
      <w:r w:rsidR="00DE3321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porcas e arruelas para acoplamento deste com a motobomba e com a tubulação à jusante. A</w:t>
      </w:r>
      <w:r w:rsidR="00DE3321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especificação destes componentes é de responsabilidade do fornecedor, e deve ser feita de</w:t>
      </w:r>
      <w:r w:rsidR="00DE3321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maneira a garantir a compatibilidade com a norma dos flanges.</w:t>
      </w:r>
    </w:p>
    <w:p w:rsidR="00DE3321" w:rsidRPr="008D55A9" w:rsidRDefault="00DE3321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Nota: </w:t>
      </w:r>
      <w:r w:rsidRPr="008D55A9">
        <w:rPr>
          <w:rFonts w:ascii="Arial" w:hAnsi="Arial" w:cs="Arial"/>
          <w:sz w:val="24"/>
          <w:szCs w:val="24"/>
        </w:rPr>
        <w:t>Excepcionalmente o fornecedor poderá ofertar um duto flexível com diâmetro nominal</w:t>
      </w:r>
      <w:r w:rsidR="00DE3321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maior que 700 mm, porém deverá ofertar em adição um elemento de </w:t>
      </w:r>
      <w:r w:rsidRPr="008D55A9">
        <w:rPr>
          <w:rFonts w:ascii="Arial" w:hAnsi="Arial" w:cs="Arial"/>
          <w:sz w:val="24"/>
          <w:szCs w:val="24"/>
        </w:rPr>
        <w:lastRenderedPageBreak/>
        <w:t xml:space="preserve">transição </w:t>
      </w:r>
      <w:proofErr w:type="spellStart"/>
      <w:r w:rsidRPr="008D55A9">
        <w:rPr>
          <w:rFonts w:ascii="Arial" w:hAnsi="Arial" w:cs="Arial"/>
          <w:sz w:val="24"/>
          <w:szCs w:val="24"/>
        </w:rPr>
        <w:t>flangeado</w:t>
      </w:r>
      <w:proofErr w:type="spellEnd"/>
      <w:r w:rsidRPr="008D55A9">
        <w:rPr>
          <w:rFonts w:ascii="Arial" w:hAnsi="Arial" w:cs="Arial"/>
          <w:sz w:val="24"/>
          <w:szCs w:val="24"/>
        </w:rPr>
        <w:t xml:space="preserve"> para</w:t>
      </w:r>
      <w:r w:rsidR="00DE3321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acoplá-lo em um flange com diâmetro nominal de 1000 mm e norma ISO 2531 PN10 (</w:t>
      </w:r>
      <w:proofErr w:type="spellStart"/>
      <w:r w:rsidRPr="008D55A9">
        <w:rPr>
          <w:rFonts w:ascii="Arial" w:hAnsi="Arial" w:cs="Arial"/>
          <w:sz w:val="24"/>
          <w:szCs w:val="24"/>
        </w:rPr>
        <w:t>flangeda</w:t>
      </w:r>
      <w:proofErr w:type="spellEnd"/>
      <w:r w:rsidRPr="008D55A9">
        <w:rPr>
          <w:rFonts w:ascii="Arial" w:hAnsi="Arial" w:cs="Arial"/>
          <w:sz w:val="24"/>
          <w:szCs w:val="24"/>
        </w:rPr>
        <w:t xml:space="preserve"> tubulação à jusante).</w:t>
      </w:r>
    </w:p>
    <w:p w:rsidR="00DE3321" w:rsidRDefault="00DE3321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E3321" w:rsidRPr="008D55A9" w:rsidRDefault="00DE3321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DE3321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TRATAMENTO DA SUPERFÍCIE, PINTURA E </w:t>
      </w:r>
      <w:proofErr w:type="gramStart"/>
      <w:r w:rsidRPr="008D55A9">
        <w:rPr>
          <w:rFonts w:ascii="Arial" w:hAnsi="Arial" w:cs="Arial"/>
          <w:b/>
          <w:bCs/>
          <w:sz w:val="24"/>
          <w:szCs w:val="24"/>
        </w:rPr>
        <w:t>ACABAMENTO</w:t>
      </w:r>
      <w:proofErr w:type="gramEnd"/>
    </w:p>
    <w:p w:rsidR="00DE3321" w:rsidRPr="008D55A9" w:rsidRDefault="00DE3321" w:rsidP="00DE3321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processo consiste das seguintes etapas: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remoção de materiais estranhos mediante escova de aço;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remoção de óleos e graxas mediante o uso de solventes apropriados;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− duas demãos de "primer" </w:t>
      </w:r>
      <w:proofErr w:type="spellStart"/>
      <w:r w:rsidRPr="008D55A9">
        <w:rPr>
          <w:rFonts w:ascii="Arial" w:hAnsi="Arial" w:cs="Arial"/>
          <w:sz w:val="24"/>
          <w:szCs w:val="24"/>
        </w:rPr>
        <w:t>epoxi</w:t>
      </w:r>
      <w:proofErr w:type="spellEnd"/>
      <w:r w:rsidRPr="008D55A9">
        <w:rPr>
          <w:rFonts w:ascii="Arial" w:hAnsi="Arial" w:cs="Arial"/>
          <w:sz w:val="24"/>
          <w:szCs w:val="24"/>
        </w:rPr>
        <w:t xml:space="preserve"> poliamida/óxido de ferro, com espessura mínima de 50</w:t>
      </w:r>
      <w:r w:rsidR="00DE3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55A9">
        <w:rPr>
          <w:rFonts w:ascii="Arial" w:hAnsi="Arial" w:cs="Arial"/>
          <w:sz w:val="24"/>
          <w:szCs w:val="24"/>
        </w:rPr>
        <w:t>microns</w:t>
      </w:r>
      <w:proofErr w:type="spellEnd"/>
      <w:r w:rsidRPr="008D55A9">
        <w:rPr>
          <w:rFonts w:ascii="Arial" w:hAnsi="Arial" w:cs="Arial"/>
          <w:sz w:val="24"/>
          <w:szCs w:val="24"/>
        </w:rPr>
        <w:t xml:space="preserve"> cada uma com película seca;</w:t>
      </w: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− uma demão de esmalte à base de poliuretano de 50 </w:t>
      </w:r>
      <w:proofErr w:type="spellStart"/>
      <w:r w:rsidRPr="008D55A9">
        <w:rPr>
          <w:rFonts w:ascii="Arial" w:hAnsi="Arial" w:cs="Arial"/>
          <w:sz w:val="24"/>
          <w:szCs w:val="24"/>
        </w:rPr>
        <w:t>microns</w:t>
      </w:r>
      <w:proofErr w:type="spellEnd"/>
      <w:r w:rsidRPr="008D55A9">
        <w:rPr>
          <w:rFonts w:ascii="Arial" w:hAnsi="Arial" w:cs="Arial"/>
          <w:sz w:val="24"/>
          <w:szCs w:val="24"/>
        </w:rPr>
        <w:t>, em cor a ser informada pela</w:t>
      </w:r>
      <w:r w:rsidR="00DE3321">
        <w:rPr>
          <w:rFonts w:ascii="Arial" w:hAnsi="Arial" w:cs="Arial"/>
          <w:sz w:val="24"/>
          <w:szCs w:val="24"/>
        </w:rPr>
        <w:t xml:space="preserve">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>.</w:t>
      </w:r>
    </w:p>
    <w:p w:rsidR="00DE3321" w:rsidRPr="008D55A9" w:rsidRDefault="00DE3321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Observação: </w:t>
      </w:r>
      <w:r w:rsidRPr="008D55A9">
        <w:rPr>
          <w:rFonts w:ascii="Arial" w:hAnsi="Arial" w:cs="Arial"/>
          <w:sz w:val="24"/>
          <w:szCs w:val="24"/>
        </w:rPr>
        <w:t>Se o fabricante possuir um padrão de pintura e acabamento diferente em</w:t>
      </w:r>
      <w:r w:rsidR="00DE3321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relação ao supracitado, deverá ser analisado e aprovado pela </w:t>
      </w:r>
      <w:proofErr w:type="spellStart"/>
      <w:r w:rsidR="008D55A9">
        <w:rPr>
          <w:rFonts w:ascii="Arial" w:hAnsi="Arial" w:cs="Arial"/>
          <w:sz w:val="24"/>
          <w:szCs w:val="24"/>
        </w:rPr>
        <w:t>Codevasf</w:t>
      </w:r>
      <w:proofErr w:type="spellEnd"/>
      <w:r w:rsidRPr="008D55A9">
        <w:rPr>
          <w:rFonts w:ascii="Arial" w:hAnsi="Arial" w:cs="Arial"/>
          <w:sz w:val="24"/>
          <w:szCs w:val="24"/>
        </w:rPr>
        <w:t xml:space="preserve"> antes de ser aplicado.</w:t>
      </w:r>
    </w:p>
    <w:p w:rsidR="00DE3321" w:rsidRPr="008D55A9" w:rsidRDefault="00DE3321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DE3321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ENSAIOS, INSPEÇÕES E CONTROLE DE </w:t>
      </w:r>
      <w:proofErr w:type="gramStart"/>
      <w:r w:rsidRPr="008D55A9">
        <w:rPr>
          <w:rFonts w:ascii="Arial" w:hAnsi="Arial" w:cs="Arial"/>
          <w:b/>
          <w:bCs/>
          <w:sz w:val="24"/>
          <w:szCs w:val="24"/>
        </w:rPr>
        <w:t>QUALIDADE</w:t>
      </w:r>
      <w:proofErr w:type="gramEnd"/>
    </w:p>
    <w:p w:rsidR="00DE3321" w:rsidRPr="008D55A9" w:rsidRDefault="00DE3321" w:rsidP="00DE3321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DE3321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Ensaios</w:t>
      </w:r>
    </w:p>
    <w:p w:rsidR="00555B34" w:rsidRPr="008D55A9" w:rsidRDefault="00555B34" w:rsidP="00555B34">
      <w:pPr>
        <w:pStyle w:val="PargrafodaLista"/>
        <w:autoSpaceDE w:val="0"/>
        <w:autoSpaceDN w:val="0"/>
        <w:adjustRightInd w:val="0"/>
        <w:spacing w:after="0" w:line="240" w:lineRule="auto"/>
        <w:ind w:left="885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O Fornecedor deverá realizar os ensaios a seguir, com a presença do inspetor da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 xml:space="preserve"> ou</w:t>
      </w:r>
      <w:r w:rsidR="00555B34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de firma devidamente credenciada por ela.</w:t>
      </w:r>
    </w:p>
    <w:p w:rsidR="00555B34" w:rsidRPr="008D55A9" w:rsidRDefault="00555B34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Fornecedor deverá realizar os ensaios em banco de provas em instalações próprias,</w:t>
      </w:r>
      <w:r w:rsidR="00555B34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condizentes com as características de fornecimento, ou em campo, no local de operação.</w:t>
      </w:r>
    </w:p>
    <w:p w:rsidR="00555B34" w:rsidRPr="008D55A9" w:rsidRDefault="00555B34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Os ensaios deverão ser realizados </w:t>
      </w:r>
      <w:proofErr w:type="gramStart"/>
      <w:r w:rsidRPr="008D55A9">
        <w:rPr>
          <w:rFonts w:ascii="Arial" w:hAnsi="Arial" w:cs="Arial"/>
          <w:sz w:val="24"/>
          <w:szCs w:val="24"/>
        </w:rPr>
        <w:t>sob responsabilidade</w:t>
      </w:r>
      <w:proofErr w:type="gramEnd"/>
      <w:r w:rsidRPr="008D55A9">
        <w:rPr>
          <w:rFonts w:ascii="Arial" w:hAnsi="Arial" w:cs="Arial"/>
          <w:sz w:val="24"/>
          <w:szCs w:val="24"/>
        </w:rPr>
        <w:t xml:space="preserve"> e custeio do Fornecedor, utilizando</w:t>
      </w:r>
      <w:r w:rsidR="00555B34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mão-de-obra, instrumentação e recursos próprios.</w:t>
      </w:r>
    </w:p>
    <w:p w:rsidR="00555B34" w:rsidRPr="008D55A9" w:rsidRDefault="00555B34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O Fornecedor deverá informar a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 xml:space="preserve"> com quinze dias de antecedência mínima, a data em</w:t>
      </w:r>
      <w:r w:rsidR="00555B34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que a motobomba estará pronta para os ensaios.</w:t>
      </w:r>
    </w:p>
    <w:p w:rsidR="00555B34" w:rsidRPr="008D55A9" w:rsidRDefault="00555B34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Fornecedor deverá apresentar ao inspetor, provas e/ou certificados comprobatórios de que</w:t>
      </w:r>
      <w:r w:rsidR="00555B34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os dispositivos de medição e instrumentos empregados nos ensaios estejam aferidos e em</w:t>
      </w:r>
      <w:r w:rsidR="00555B34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perfeita condições quando da realização dos mesmos.</w:t>
      </w:r>
    </w:p>
    <w:p w:rsidR="00555B34" w:rsidRPr="008D55A9" w:rsidRDefault="00555B34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555B34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Ensaio da carcaça (voluta)</w:t>
      </w:r>
    </w:p>
    <w:p w:rsidR="00555B34" w:rsidRPr="008D55A9" w:rsidRDefault="00555B34" w:rsidP="00555B34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A carcaça da bomba deverá ser submetida a um ensaio que assegure sua integridade</w:t>
      </w:r>
      <w:r w:rsidR="00555B34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estrutural, como </w:t>
      </w:r>
      <w:proofErr w:type="gramStart"/>
      <w:r w:rsidRPr="008D55A9">
        <w:rPr>
          <w:rFonts w:ascii="Arial" w:hAnsi="Arial" w:cs="Arial"/>
          <w:sz w:val="24"/>
          <w:szCs w:val="24"/>
        </w:rPr>
        <w:t>por exemplo</w:t>
      </w:r>
      <w:proofErr w:type="gramEnd"/>
      <w:r w:rsidRPr="008D55A9">
        <w:rPr>
          <w:rFonts w:ascii="Arial" w:hAnsi="Arial" w:cs="Arial"/>
          <w:sz w:val="24"/>
          <w:szCs w:val="24"/>
        </w:rPr>
        <w:t xml:space="preserve"> um teste hidrostático (preferencialmente) </w:t>
      </w:r>
      <w:r w:rsidRPr="008D55A9">
        <w:rPr>
          <w:rFonts w:ascii="Arial" w:hAnsi="Arial" w:cs="Arial"/>
          <w:sz w:val="24"/>
          <w:szCs w:val="24"/>
        </w:rPr>
        <w:lastRenderedPageBreak/>
        <w:t>ou um ensaio por meio</w:t>
      </w:r>
      <w:r w:rsidR="00555B34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de ultrassom, assegurando que a mesma está livre de trincas, poros e outras imperfeições</w:t>
      </w:r>
      <w:r w:rsidR="00555B34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estruturais.</w:t>
      </w:r>
    </w:p>
    <w:p w:rsidR="00555B34" w:rsidRDefault="00555B34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318D" w:rsidRPr="008D55A9" w:rsidRDefault="00F6318D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555B34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Ensaio do flutuante</w:t>
      </w:r>
      <w:r w:rsidR="0066523D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55B34" w:rsidRPr="008D55A9" w:rsidRDefault="00555B34" w:rsidP="00960896">
      <w:pPr>
        <w:pStyle w:val="PargrafodaLista"/>
        <w:autoSpaceDE w:val="0"/>
        <w:autoSpaceDN w:val="0"/>
        <w:adjustRightInd w:val="0"/>
        <w:spacing w:after="0"/>
        <w:ind w:left="1080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Cada estrutura flutuante, com bomba e motores embarcados, deverá ser submetida a um teste</w:t>
      </w:r>
      <w:r w:rsidR="00555B34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de </w:t>
      </w:r>
      <w:proofErr w:type="spellStart"/>
      <w:r w:rsidRPr="008D55A9">
        <w:rPr>
          <w:rFonts w:ascii="Arial" w:hAnsi="Arial" w:cs="Arial"/>
          <w:sz w:val="24"/>
          <w:szCs w:val="24"/>
        </w:rPr>
        <w:t>flutuabilidade</w:t>
      </w:r>
      <w:proofErr w:type="spellEnd"/>
      <w:r w:rsidRPr="008D55A9">
        <w:rPr>
          <w:rFonts w:ascii="Arial" w:hAnsi="Arial" w:cs="Arial"/>
          <w:sz w:val="24"/>
          <w:szCs w:val="24"/>
        </w:rPr>
        <w:t xml:space="preserve"> e estanqueidade, nas instalações do fornecedor.</w:t>
      </w:r>
    </w:p>
    <w:p w:rsidR="00555B34" w:rsidRDefault="00555B34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318D" w:rsidRPr="008D55A9" w:rsidRDefault="00F6318D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F6318D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Ensaio de </w:t>
      </w:r>
      <w:proofErr w:type="gramStart"/>
      <w:r w:rsidRPr="008D55A9">
        <w:rPr>
          <w:rFonts w:ascii="Arial" w:hAnsi="Arial" w:cs="Arial"/>
          <w:b/>
          <w:bCs/>
          <w:sz w:val="24"/>
          <w:szCs w:val="24"/>
        </w:rPr>
        <w:t>performance</w:t>
      </w:r>
      <w:proofErr w:type="gramEnd"/>
    </w:p>
    <w:p w:rsidR="00F6318D" w:rsidRPr="008D55A9" w:rsidRDefault="00F6318D" w:rsidP="00F6318D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Deverá ser verificado o funcionamento geral do equipamento sob as condições reais de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operação e a sua adequação à instalação, com análise e julgamento pela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>, em base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qualitativa ou quantitativa quando possível, comparando-se aos limites aqui especificados ou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ao que seja considerado como boa prática de engenharia de máquinas.</w:t>
      </w:r>
    </w:p>
    <w:p w:rsidR="00F6318D" w:rsidRPr="008D55A9" w:rsidRDefault="00F6318D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Deverão ser levantadas as seguintes informações sobre o equipamento: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Valores de tensão, corrente, potência e fator de potência do motor;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Valor da pressão de recalque;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Valor de vazão na tubulação de recalque;</w:t>
      </w: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Tensão aplicada ao dielétrico (isolação do motor elétrico).</w:t>
      </w:r>
    </w:p>
    <w:p w:rsidR="00F6318D" w:rsidRDefault="00F6318D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F6318D" w:rsidRPr="008D55A9" w:rsidRDefault="00F6318D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6523D" w:rsidRPr="0066523D" w:rsidRDefault="009B3083" w:rsidP="0066523D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Ensaio de Motor</w:t>
      </w:r>
    </w:p>
    <w:p w:rsidR="00F6318D" w:rsidRPr="008D55A9" w:rsidRDefault="00F6318D" w:rsidP="00F6318D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Deverá ser realizado ensaio conforme norma ABNT NBR 5383-</w:t>
      </w:r>
      <w:proofErr w:type="gramStart"/>
      <w:r w:rsidRPr="008D55A9">
        <w:rPr>
          <w:rFonts w:ascii="Arial" w:hAnsi="Arial" w:cs="Arial"/>
          <w:sz w:val="24"/>
          <w:szCs w:val="24"/>
        </w:rPr>
        <w:t>1:2002</w:t>
      </w:r>
      <w:proofErr w:type="gramEnd"/>
      <w:r w:rsidRPr="008D55A9">
        <w:rPr>
          <w:rFonts w:ascii="Arial" w:hAnsi="Arial" w:cs="Arial"/>
          <w:sz w:val="24"/>
          <w:szCs w:val="24"/>
        </w:rPr>
        <w:t>, podendo ser aceito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laudo do fabricante do motor quanto à realização do ensaio em suas instalações.</w:t>
      </w:r>
    </w:p>
    <w:p w:rsidR="00F6318D" w:rsidRPr="008D55A9" w:rsidRDefault="00F6318D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F6318D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Inspeções</w:t>
      </w:r>
    </w:p>
    <w:p w:rsidR="00F6318D" w:rsidRPr="008D55A9" w:rsidRDefault="00F6318D" w:rsidP="00960896">
      <w:pPr>
        <w:pStyle w:val="PargrafodaLista"/>
        <w:autoSpaceDE w:val="0"/>
        <w:autoSpaceDN w:val="0"/>
        <w:adjustRightInd w:val="0"/>
        <w:spacing w:after="0"/>
        <w:ind w:left="885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Os equipamentos poderão ser inspecionados durante a sua fabricação até o término desta,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pela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 xml:space="preserve"> ou por firma devidamente credenciada por ela. A inspeção de fabricação não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isenta o Fornecedor da total responsabilidade pelo fornecimento.</w:t>
      </w:r>
    </w:p>
    <w:p w:rsidR="00F6318D" w:rsidRPr="008D55A9" w:rsidRDefault="00F6318D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Fornecedor deverá permitir livre acesso do inspetor a todos os locais onde se desenvolvam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atividades relacionadas a este fornecimento, inclusive armazenagem.</w:t>
      </w:r>
    </w:p>
    <w:p w:rsidR="00F6318D" w:rsidRPr="008D55A9" w:rsidRDefault="00F6318D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As despesas relativas a material de laboratório e pessoal para execução dos ensaios correrão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por conta do fabricante.</w:t>
      </w:r>
    </w:p>
    <w:p w:rsidR="00F6318D" w:rsidRPr="008D55A9" w:rsidRDefault="00F6318D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inspetor procederá a todas as inspeções programadas ou não, que considere necessárias e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suficientes para se assegurar de que o fornecimento atende às </w:t>
      </w:r>
      <w:r w:rsidRPr="008D55A9">
        <w:rPr>
          <w:rFonts w:ascii="Arial" w:hAnsi="Arial" w:cs="Arial"/>
          <w:sz w:val="24"/>
          <w:szCs w:val="24"/>
        </w:rPr>
        <w:lastRenderedPageBreak/>
        <w:t>condições técnicas aqui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estabelecidas e/ou as boas práticas de construção de máquinas.</w:t>
      </w:r>
    </w:p>
    <w:p w:rsidR="00F6318D" w:rsidRPr="008D55A9" w:rsidRDefault="00F6318D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O Fornecedor deverá informar a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>, com dez dias de antecedência mínima a data de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realização das inspeções programadas. Além disso, o Fornecedor deverá manter o inspetor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informado do andamento do fornecimento com suficiente antecedência para que qualquer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inspeção extraordinária, a critério do inspetor, possa ser programada e realizada, sem prejuízo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do andamento dos serviços e sem que a inspeção possa ser alegada como motivo de atraso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do fornecimento.</w:t>
      </w:r>
    </w:p>
    <w:p w:rsidR="00F6318D" w:rsidRPr="008D55A9" w:rsidRDefault="00F6318D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Neste caso minimamente serão realizadas as seguintes inspeções:</w:t>
      </w:r>
    </w:p>
    <w:p w:rsidR="00F6318D" w:rsidRPr="008D55A9" w:rsidRDefault="00F6318D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- Inspeção visual geral dos componentes do conjunto motobomba e flutuante antes da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montagem;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- Inspeção dimensional dos componentes;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- Inspeção visual do selo mecânico;</w:t>
      </w: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- Inspeção visual geral do conjunto após montagem.</w:t>
      </w:r>
    </w:p>
    <w:p w:rsidR="00F6318D" w:rsidRDefault="00F6318D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F6318D" w:rsidRPr="008D55A9" w:rsidRDefault="00F6318D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F6318D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DOCUMENTOS</w:t>
      </w:r>
    </w:p>
    <w:p w:rsidR="00F6318D" w:rsidRDefault="00F6318D" w:rsidP="00F6318D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:rsidR="00F6318D" w:rsidRPr="008D55A9" w:rsidRDefault="00F6318D" w:rsidP="00F6318D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F6318D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Informações e documentos a serem apresentados pelo proponente</w:t>
      </w:r>
    </w:p>
    <w:p w:rsidR="00F6318D" w:rsidRPr="008D55A9" w:rsidRDefault="00F6318D" w:rsidP="00F6318D">
      <w:pPr>
        <w:pStyle w:val="PargrafodaLista"/>
        <w:autoSpaceDE w:val="0"/>
        <w:autoSpaceDN w:val="0"/>
        <w:adjustRightInd w:val="0"/>
        <w:spacing w:after="0" w:line="240" w:lineRule="auto"/>
        <w:ind w:left="885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Os seguintes documentos e informações deverão ser apresentados pelo proponente quando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da apresentação da sua proposta de fornecimento:</w:t>
      </w:r>
    </w:p>
    <w:p w:rsidR="00F6318D" w:rsidRPr="008D55A9" w:rsidRDefault="00F6318D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catálogos e publicações técnico-comerciais da bomba, corpo flutuante, motores elétricos e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duto flexível (em português);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folha de dados gerais da bomba, corpo flutuante, motores elétricos e duto flexível (em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português);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desenho esquemático de instalação e curvas de desempenho antecipadas do equipamento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(em português);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descrição técnica dos equipamentos com suas características construtivas e operacionais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que permita o confronto da proposta com as exigências desta Especificação Técnica (em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português);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especificação de pintura (em português);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certificados de composição química e propriedades mecânicas dos materiais construtivos,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quando aplicáveis;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manuais com instruções para montagem, operação e manutenção;</w:t>
      </w: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outras informações e documentos a critério do proponente.</w:t>
      </w:r>
    </w:p>
    <w:p w:rsidR="00F6318D" w:rsidRPr="008D55A9" w:rsidRDefault="00F6318D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fabricante deverá utilizar na execução dos esquemas elétricos a simbologia padronizada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pela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>, que deverá ser solicitada quando do recebimento do Pedido de Compra.</w:t>
      </w:r>
    </w:p>
    <w:p w:rsidR="00F6318D" w:rsidRDefault="00F6318D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318D" w:rsidRPr="008D55A9" w:rsidRDefault="00F6318D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F6318D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Documentos para aprovação e liberação para fabricação e montagem.</w:t>
      </w:r>
    </w:p>
    <w:p w:rsidR="00F6318D" w:rsidRPr="008D55A9" w:rsidRDefault="00F6318D" w:rsidP="00F6318D">
      <w:pPr>
        <w:pStyle w:val="PargrafodaLista"/>
        <w:autoSpaceDE w:val="0"/>
        <w:autoSpaceDN w:val="0"/>
        <w:adjustRightInd w:val="0"/>
        <w:spacing w:after="0" w:line="240" w:lineRule="auto"/>
        <w:ind w:left="885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Fornecedor, quando da colocação do pedido e antes da fabricação do equipamento, deverá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encaminhar </w:t>
      </w:r>
      <w:r w:rsidRPr="008D55A9">
        <w:rPr>
          <w:rFonts w:ascii="Arial" w:hAnsi="Arial" w:cs="Arial"/>
          <w:b/>
          <w:bCs/>
          <w:sz w:val="24"/>
          <w:szCs w:val="24"/>
        </w:rPr>
        <w:t xml:space="preserve">para aprovação duas cópias </w:t>
      </w:r>
      <w:r w:rsidRPr="008D55A9">
        <w:rPr>
          <w:rFonts w:ascii="Arial" w:hAnsi="Arial" w:cs="Arial"/>
          <w:sz w:val="24"/>
          <w:szCs w:val="24"/>
        </w:rPr>
        <w:t>dos documentos relacionados a seguir:</w:t>
      </w:r>
    </w:p>
    <w:p w:rsidR="00F6318D" w:rsidRPr="008D55A9" w:rsidRDefault="00F6318D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cronograma detalhado com todos os eventos do fornecimento, incluindo etapas de envio de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desenhos para análise e aprovação, elaboração dos desenhos de fabricação, confecção dos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componentes fundidos, de caldeiraria e quadros elétricos, usinagem, inspeção de materiais,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tratamento chapas, início da montagem dos equipamentos, acompanhamento e inspeção de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fabricação e apresentação dos desenhos definitivos;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desenho de dimensões para transporte (em português);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desenho da placa de identificação (em português);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folha de dados (em português);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desenho dimensional do conjunto de bombeamento completo (em português);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desenho dimensional do bombeador, do corpo flutuante, do duto flexível e, quando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especificado, do motor elétrico, incluindo cortes e detalhes (em português);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− </w:t>
      </w:r>
      <w:proofErr w:type="gramStart"/>
      <w:r w:rsidRPr="008D55A9">
        <w:rPr>
          <w:rFonts w:ascii="Arial" w:hAnsi="Arial" w:cs="Arial"/>
          <w:sz w:val="24"/>
          <w:szCs w:val="24"/>
        </w:rPr>
        <w:t>lista de materiais completas</w:t>
      </w:r>
      <w:proofErr w:type="gramEnd"/>
      <w:r w:rsidRPr="008D55A9">
        <w:rPr>
          <w:rFonts w:ascii="Arial" w:hAnsi="Arial" w:cs="Arial"/>
          <w:sz w:val="24"/>
          <w:szCs w:val="24"/>
        </w:rPr>
        <w:t xml:space="preserve"> (em português);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catálogo de todos os aparelhos, componentes e acessórios;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manuais de montagem, operação, desmontagem, manutenção e armazenamento dos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equipamentos e acessórios (em português);</w:t>
      </w: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lista de documentos e desenhos.</w:t>
      </w:r>
    </w:p>
    <w:p w:rsidR="00F6318D" w:rsidRDefault="00F6318D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318D" w:rsidRPr="008D55A9" w:rsidRDefault="00F6318D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F6318D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Aprovação de desenhos e documentos</w:t>
      </w:r>
    </w:p>
    <w:p w:rsidR="00F6318D" w:rsidRPr="008D55A9" w:rsidRDefault="00F6318D" w:rsidP="00F6318D">
      <w:pPr>
        <w:pStyle w:val="PargrafodaLista"/>
        <w:autoSpaceDE w:val="0"/>
        <w:autoSpaceDN w:val="0"/>
        <w:adjustRightInd w:val="0"/>
        <w:spacing w:after="0" w:line="240" w:lineRule="auto"/>
        <w:ind w:left="885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O Fornecedor deverá encaminhar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 xml:space="preserve">, </w:t>
      </w:r>
      <w:r w:rsidRPr="008D55A9">
        <w:rPr>
          <w:rFonts w:ascii="Arial" w:hAnsi="Arial" w:cs="Arial"/>
          <w:b/>
          <w:bCs/>
          <w:sz w:val="24"/>
          <w:szCs w:val="24"/>
        </w:rPr>
        <w:t>para análise</w:t>
      </w:r>
      <w:r w:rsidRPr="008D55A9">
        <w:rPr>
          <w:rFonts w:ascii="Arial" w:hAnsi="Arial" w:cs="Arial"/>
          <w:sz w:val="24"/>
          <w:szCs w:val="24"/>
        </w:rPr>
        <w:t>, todos os documentos técnicos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 xml:space="preserve">acima em </w:t>
      </w:r>
      <w:r w:rsidRPr="008D55A9">
        <w:rPr>
          <w:rFonts w:ascii="Arial" w:hAnsi="Arial" w:cs="Arial"/>
          <w:b/>
          <w:bCs/>
          <w:sz w:val="24"/>
          <w:szCs w:val="24"/>
        </w:rPr>
        <w:t>duas vias</w:t>
      </w:r>
      <w:r w:rsidRPr="008D55A9">
        <w:rPr>
          <w:rFonts w:ascii="Arial" w:hAnsi="Arial" w:cs="Arial"/>
          <w:sz w:val="24"/>
          <w:szCs w:val="24"/>
        </w:rPr>
        <w:t>.</w:t>
      </w: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Uma cópia dos desenhos encaminhados para análise será devolvida pela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 xml:space="preserve"> ao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Fornecedor contendo comentários e instruções cabíveis. Estes comentários e instruções não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eximirão o Fornecedor da sua total responsabilidade pelo cumprimento do prazo de entrega</w:t>
      </w:r>
      <w:r w:rsidR="00F6318D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final dos mesmos.</w:t>
      </w:r>
    </w:p>
    <w:p w:rsidR="00F6318D" w:rsidRPr="008D55A9" w:rsidRDefault="00F6318D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Os desenhos e documentos comentados serão assim caracterizados:</w:t>
      </w:r>
    </w:p>
    <w:p w:rsidR="00133F8A" w:rsidRPr="008D55A9" w:rsidRDefault="00133F8A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Desenhos aprovados com ou sem restrições:</w:t>
      </w:r>
    </w:p>
    <w:p w:rsidR="00133F8A" w:rsidRPr="008D55A9" w:rsidRDefault="00133F8A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O Fornecedor deverá efetuar as revisões, emitir os desenhos certificados e </w:t>
      </w:r>
      <w:proofErr w:type="gramStart"/>
      <w:r w:rsidRPr="008D55A9">
        <w:rPr>
          <w:rFonts w:ascii="Arial" w:hAnsi="Arial" w:cs="Arial"/>
          <w:sz w:val="24"/>
          <w:szCs w:val="24"/>
        </w:rPr>
        <w:t>reenviar</w:t>
      </w:r>
      <w:proofErr w:type="gramEnd"/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8D55A9">
        <w:rPr>
          <w:rFonts w:ascii="Arial" w:hAnsi="Arial" w:cs="Arial"/>
          <w:sz w:val="24"/>
          <w:szCs w:val="24"/>
        </w:rPr>
        <w:t>duas</w:t>
      </w:r>
      <w:proofErr w:type="gramEnd"/>
      <w:r w:rsidRPr="008D55A9">
        <w:rPr>
          <w:rFonts w:ascii="Arial" w:hAnsi="Arial" w:cs="Arial"/>
          <w:sz w:val="24"/>
          <w:szCs w:val="24"/>
        </w:rPr>
        <w:t xml:space="preserve"> vias à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>.</w:t>
      </w:r>
    </w:p>
    <w:p w:rsidR="00133F8A" w:rsidRPr="008D55A9" w:rsidRDefault="00133F8A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Desenhos não aprovados:</w:t>
      </w:r>
    </w:p>
    <w:p w:rsidR="00133F8A" w:rsidRPr="008D55A9" w:rsidRDefault="00133F8A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lastRenderedPageBreak/>
        <w:t xml:space="preserve">O Fornecedor deverá efetuar as revisões e reapresentar os desenhos à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>, em</w:t>
      </w:r>
      <w:r w:rsidR="00133F8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duas vias, para análise, reiniciando-se o procedimento de aprovação.</w:t>
      </w:r>
    </w:p>
    <w:p w:rsidR="00133F8A" w:rsidRPr="008D55A9" w:rsidRDefault="00133F8A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O Fornecedor deverá enviar à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 xml:space="preserve"> os documentos por esta comentados, devidamente</w:t>
      </w:r>
      <w:r w:rsidR="00133F8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revisados, durante a fase de fabricação dos equipamentos. As características técnicas obtidas</w:t>
      </w:r>
      <w:r w:rsidR="00133F8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após os testes deverão ser incluídas nos desenhos.</w:t>
      </w:r>
    </w:p>
    <w:p w:rsidR="00133F8A" w:rsidRDefault="00133F8A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33F8A" w:rsidRPr="008D55A9" w:rsidRDefault="00133F8A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133F8A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 xml:space="preserve"> - Documentos a serem fornecidos após a "aprovação".</w:t>
      </w:r>
    </w:p>
    <w:p w:rsidR="00133F8A" w:rsidRPr="008D55A9" w:rsidRDefault="00133F8A" w:rsidP="00133F8A">
      <w:pPr>
        <w:pStyle w:val="PargrafodaLista"/>
        <w:autoSpaceDE w:val="0"/>
        <w:autoSpaceDN w:val="0"/>
        <w:adjustRightInd w:val="0"/>
        <w:spacing w:after="0" w:line="240" w:lineRule="auto"/>
        <w:ind w:left="885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 xml:space="preserve">Deverão ser encaminhados à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 xml:space="preserve"> os seguintes documentos finais:</w:t>
      </w:r>
    </w:p>
    <w:p w:rsidR="00133F8A" w:rsidRPr="008D55A9" w:rsidRDefault="00133F8A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os desenhos certificados relacionados no item 13.2 em quatro vias, sendo uma reproduzível</w:t>
      </w:r>
      <w:r w:rsidR="00133F8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(em português);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manual de instruções, operação e manutenção, em duas vias (em português);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catálogos de todos componentes e acessórios devidamente identificados, em duas vias (em</w:t>
      </w:r>
      <w:r w:rsidR="00133F8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português);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certificados de aferição dos instrumentos utilizados nos ensaios de equipamentos, em duas</w:t>
      </w:r>
      <w:r w:rsidR="00133F8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vias (em português);</w:t>
      </w: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certificado de qualidade dos materiais empregados na fabricação geral do equipamento, em</w:t>
      </w:r>
      <w:r w:rsidR="00133F8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duas vias;</w:t>
      </w: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− certificado e relatório dos ensaios específicos efetuados no equipamento, em duas vias (em</w:t>
      </w:r>
      <w:r w:rsidR="00133F8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português).</w:t>
      </w:r>
    </w:p>
    <w:p w:rsidR="00133F8A" w:rsidRDefault="00133F8A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33F8A" w:rsidRPr="008D55A9" w:rsidRDefault="00133F8A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Pr="00133F8A" w:rsidRDefault="009B3083" w:rsidP="00133F8A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33F8A">
        <w:rPr>
          <w:rFonts w:ascii="Arial" w:hAnsi="Arial" w:cs="Arial"/>
          <w:b/>
          <w:bCs/>
          <w:sz w:val="24"/>
          <w:szCs w:val="24"/>
        </w:rPr>
        <w:t>- Condições para fabricação</w:t>
      </w:r>
    </w:p>
    <w:p w:rsidR="00133F8A" w:rsidRPr="00133F8A" w:rsidRDefault="00133F8A" w:rsidP="00133F8A">
      <w:pPr>
        <w:pStyle w:val="PargrafodaLista"/>
        <w:autoSpaceDE w:val="0"/>
        <w:autoSpaceDN w:val="0"/>
        <w:adjustRightInd w:val="0"/>
        <w:spacing w:after="0" w:line="240" w:lineRule="auto"/>
        <w:ind w:left="885"/>
        <w:jc w:val="both"/>
        <w:rPr>
          <w:rFonts w:ascii="Arial" w:hAnsi="Arial" w:cs="Arial"/>
          <w:b/>
          <w:bCs/>
          <w:sz w:val="24"/>
          <w:szCs w:val="24"/>
        </w:rPr>
      </w:pP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Os equipamentos estarão liberados para fabricação somente quando os desenhos forem</w:t>
      </w:r>
      <w:r w:rsidR="00133F8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aprovados sem ou com comentários. No entanto, nesta última hipótese deverão ser</w:t>
      </w:r>
      <w:r w:rsidR="00133F8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obrigatoriamente observados os comentários feitos.</w:t>
      </w:r>
    </w:p>
    <w:p w:rsidR="00133F8A" w:rsidRPr="008D55A9" w:rsidRDefault="00133F8A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Em caso de dúvidas, quando da inspeção, prevalecerão os desenhos comentados, pela</w:t>
      </w:r>
      <w:r w:rsidR="00133F8A">
        <w:rPr>
          <w:rFonts w:ascii="Arial" w:hAnsi="Arial" w:cs="Arial"/>
          <w:sz w:val="24"/>
          <w:szCs w:val="24"/>
        </w:rPr>
        <w:t xml:space="preserve"> </w:t>
      </w:r>
      <w:r w:rsidR="008D55A9">
        <w:rPr>
          <w:rFonts w:ascii="Arial" w:hAnsi="Arial" w:cs="Arial"/>
          <w:sz w:val="24"/>
          <w:szCs w:val="24"/>
        </w:rPr>
        <w:t>CODEVASF</w:t>
      </w:r>
      <w:r w:rsidRPr="008D55A9">
        <w:rPr>
          <w:rFonts w:ascii="Arial" w:hAnsi="Arial" w:cs="Arial"/>
          <w:sz w:val="24"/>
          <w:szCs w:val="24"/>
        </w:rPr>
        <w:t>.</w:t>
      </w:r>
    </w:p>
    <w:p w:rsidR="009B3083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Os desenhos não aprovados deverão ser reapresentados conforme item 13.3 e neste ínterim</w:t>
      </w:r>
      <w:r w:rsidR="00133F8A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os equipamentos não estarão liberados para fabricação.</w:t>
      </w:r>
    </w:p>
    <w:p w:rsidR="00133F8A" w:rsidRDefault="00133F8A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33F8A" w:rsidRPr="008D55A9" w:rsidRDefault="00133F8A" w:rsidP="009B3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3083" w:rsidRDefault="009B3083" w:rsidP="00285712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 w:rsidRPr="008D55A9">
        <w:rPr>
          <w:rFonts w:ascii="Arial" w:hAnsi="Arial" w:cs="Arial"/>
          <w:b/>
          <w:bCs/>
          <w:sz w:val="24"/>
          <w:szCs w:val="24"/>
        </w:rPr>
        <w:t>C</w:t>
      </w:r>
      <w:r w:rsidR="0066523D">
        <w:rPr>
          <w:rFonts w:ascii="Arial" w:hAnsi="Arial" w:cs="Arial"/>
          <w:b/>
          <w:bCs/>
          <w:sz w:val="24"/>
          <w:szCs w:val="24"/>
        </w:rPr>
        <w:t xml:space="preserve">ARACTERÍSTICAS </w:t>
      </w:r>
      <w:proofErr w:type="gramStart"/>
      <w:r w:rsidR="0066523D">
        <w:rPr>
          <w:rFonts w:ascii="Arial" w:hAnsi="Arial" w:cs="Arial"/>
          <w:b/>
          <w:bCs/>
          <w:sz w:val="24"/>
          <w:szCs w:val="24"/>
        </w:rPr>
        <w:t>NÃO-DECLARADAS</w:t>
      </w:r>
      <w:proofErr w:type="gramEnd"/>
    </w:p>
    <w:p w:rsidR="00285712" w:rsidRPr="008D55A9" w:rsidRDefault="00285712" w:rsidP="00960896">
      <w:pPr>
        <w:pStyle w:val="PargrafodaLista"/>
        <w:autoSpaceDE w:val="0"/>
        <w:autoSpaceDN w:val="0"/>
        <w:adjustRightInd w:val="0"/>
        <w:spacing w:after="0"/>
        <w:ind w:left="0"/>
        <w:rPr>
          <w:rFonts w:ascii="Arial" w:hAnsi="Arial" w:cs="Arial"/>
          <w:b/>
          <w:bCs/>
          <w:sz w:val="24"/>
          <w:szCs w:val="24"/>
        </w:rPr>
      </w:pPr>
    </w:p>
    <w:p w:rsidR="009B3083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O objeto desta Especificação corresponde ao fornecimento de conjunto moto-bomba</w:t>
      </w:r>
    </w:p>
    <w:p w:rsidR="00285712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monobloco, abrigado em estrutura flutuante dedicada, conforme características supracitadas.</w:t>
      </w:r>
    </w:p>
    <w:p w:rsidR="00285A72" w:rsidRPr="008D55A9" w:rsidRDefault="009B3083" w:rsidP="009608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D55A9">
        <w:rPr>
          <w:rFonts w:ascii="Arial" w:hAnsi="Arial" w:cs="Arial"/>
          <w:sz w:val="24"/>
          <w:szCs w:val="24"/>
        </w:rPr>
        <w:t>Características inerentes e não declaradas devem ser atendidas, permitindo a segura, correta</w:t>
      </w:r>
      <w:r w:rsidR="00285712">
        <w:rPr>
          <w:rFonts w:ascii="Arial" w:hAnsi="Arial" w:cs="Arial"/>
          <w:sz w:val="24"/>
          <w:szCs w:val="24"/>
        </w:rPr>
        <w:t xml:space="preserve"> </w:t>
      </w:r>
      <w:r w:rsidRPr="008D55A9">
        <w:rPr>
          <w:rFonts w:ascii="Arial" w:hAnsi="Arial" w:cs="Arial"/>
          <w:sz w:val="24"/>
          <w:szCs w:val="24"/>
        </w:rPr>
        <w:t>e completa operaç</w:t>
      </w:r>
      <w:bookmarkStart w:id="0" w:name="_GoBack"/>
      <w:bookmarkEnd w:id="0"/>
      <w:r w:rsidRPr="008D55A9">
        <w:rPr>
          <w:rFonts w:ascii="Arial" w:hAnsi="Arial" w:cs="Arial"/>
          <w:sz w:val="24"/>
          <w:szCs w:val="24"/>
        </w:rPr>
        <w:t>ão do equipamento.</w:t>
      </w:r>
    </w:p>
    <w:sectPr w:rsidR="00285A72" w:rsidRPr="008D55A9" w:rsidSect="008D55A9">
      <w:head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29B" w:rsidRDefault="00DB629B" w:rsidP="00285A72">
      <w:pPr>
        <w:spacing w:after="0" w:line="240" w:lineRule="auto"/>
      </w:pPr>
      <w:r>
        <w:separator/>
      </w:r>
    </w:p>
  </w:endnote>
  <w:endnote w:type="continuationSeparator" w:id="0">
    <w:p w:rsidR="00DB629B" w:rsidRDefault="00DB629B" w:rsidP="00285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29B" w:rsidRDefault="00DB629B" w:rsidP="00285A72">
      <w:pPr>
        <w:spacing w:after="0" w:line="240" w:lineRule="auto"/>
      </w:pPr>
      <w:r>
        <w:separator/>
      </w:r>
    </w:p>
  </w:footnote>
  <w:footnote w:type="continuationSeparator" w:id="0">
    <w:p w:rsidR="00DB629B" w:rsidRDefault="00DB629B" w:rsidP="00285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A72" w:rsidRPr="0048308C" w:rsidRDefault="00285A72" w:rsidP="00285A72">
    <w:pPr>
      <w:pStyle w:val="Cabealho"/>
      <w:tabs>
        <w:tab w:val="clear" w:pos="4252"/>
        <w:tab w:val="center" w:pos="2977"/>
      </w:tabs>
      <w:ind w:left="2977"/>
      <w:rPr>
        <w:b/>
      </w:rPr>
    </w:pPr>
    <w:r w:rsidRPr="0048308C">
      <w:rPr>
        <w:b/>
        <w:noProof/>
      </w:rPr>
      <w:drawing>
        <wp:anchor distT="0" distB="0" distL="114300" distR="114300" simplePos="0" relativeHeight="251659264" behindDoc="0" locked="0" layoutInCell="1" allowOverlap="1" wp14:anchorId="0B44615C" wp14:editId="5957C3B6">
          <wp:simplePos x="0" y="0"/>
          <wp:positionH relativeFrom="column">
            <wp:posOffset>39370</wp:posOffset>
          </wp:positionH>
          <wp:positionV relativeFrom="paragraph">
            <wp:posOffset>-20955</wp:posOffset>
          </wp:positionV>
          <wp:extent cx="1744980" cy="354330"/>
          <wp:effectExtent l="19050" t="0" r="7620" b="0"/>
          <wp:wrapSquare wrapText="bothSides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Move="1" noResize="1"/>
                  </pic:cNvPicPr>
                </pic:nvPicPr>
                <pic:blipFill>
                  <a:blip r:embed="rId1">
                    <a:alphaModFix/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44980" cy="354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8308C">
      <w:rPr>
        <w:b/>
      </w:rPr>
      <w:t>COMPANHIA DE DESENVOLVIMENTO DOS VALES DO SÃO FRANCISCO E PARNA</w:t>
    </w:r>
    <w:r w:rsidR="0048308C" w:rsidRPr="0048308C">
      <w:rPr>
        <w:b/>
      </w:rPr>
      <w:t>ÍBA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E1489"/>
    <w:multiLevelType w:val="multilevel"/>
    <w:tmpl w:val="45FA0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6A355153"/>
    <w:multiLevelType w:val="hybridMultilevel"/>
    <w:tmpl w:val="47F2A44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083"/>
    <w:rsid w:val="00033EAF"/>
    <w:rsid w:val="00081675"/>
    <w:rsid w:val="00083AAD"/>
    <w:rsid w:val="00133F8A"/>
    <w:rsid w:val="00144F3A"/>
    <w:rsid w:val="0026272C"/>
    <w:rsid w:val="00275852"/>
    <w:rsid w:val="00285712"/>
    <w:rsid w:val="00285A72"/>
    <w:rsid w:val="003011F3"/>
    <w:rsid w:val="00330B84"/>
    <w:rsid w:val="00451989"/>
    <w:rsid w:val="0048308C"/>
    <w:rsid w:val="005275E0"/>
    <w:rsid w:val="00555B34"/>
    <w:rsid w:val="00587C04"/>
    <w:rsid w:val="0066523D"/>
    <w:rsid w:val="00716216"/>
    <w:rsid w:val="007E748E"/>
    <w:rsid w:val="008356E5"/>
    <w:rsid w:val="008D55A9"/>
    <w:rsid w:val="008E0723"/>
    <w:rsid w:val="00960896"/>
    <w:rsid w:val="00966258"/>
    <w:rsid w:val="0099598A"/>
    <w:rsid w:val="009B3083"/>
    <w:rsid w:val="00A724D4"/>
    <w:rsid w:val="00B5098E"/>
    <w:rsid w:val="00B5155A"/>
    <w:rsid w:val="00C15C2B"/>
    <w:rsid w:val="00CE7B12"/>
    <w:rsid w:val="00CF440F"/>
    <w:rsid w:val="00DB629B"/>
    <w:rsid w:val="00DE3321"/>
    <w:rsid w:val="00E41582"/>
    <w:rsid w:val="00F071FA"/>
    <w:rsid w:val="00F6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B3083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285A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85A72"/>
  </w:style>
  <w:style w:type="paragraph" w:styleId="Rodap">
    <w:name w:val="footer"/>
    <w:basedOn w:val="Normal"/>
    <w:link w:val="RodapChar"/>
    <w:uiPriority w:val="99"/>
    <w:unhideWhenUsed/>
    <w:rsid w:val="00285A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85A72"/>
  </w:style>
  <w:style w:type="paragraph" w:styleId="Corpodetexto">
    <w:name w:val="Body Text"/>
    <w:basedOn w:val="Normal"/>
    <w:link w:val="CorpodetextoChar"/>
    <w:rsid w:val="008356E5"/>
    <w:pPr>
      <w:suppressAutoHyphens/>
      <w:spacing w:after="0" w:line="36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356E5"/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95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959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B3083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285A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85A72"/>
  </w:style>
  <w:style w:type="paragraph" w:styleId="Rodap">
    <w:name w:val="footer"/>
    <w:basedOn w:val="Normal"/>
    <w:link w:val="RodapChar"/>
    <w:uiPriority w:val="99"/>
    <w:unhideWhenUsed/>
    <w:rsid w:val="00285A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85A72"/>
  </w:style>
  <w:style w:type="paragraph" w:styleId="Corpodetexto">
    <w:name w:val="Body Text"/>
    <w:basedOn w:val="Normal"/>
    <w:link w:val="CorpodetextoChar"/>
    <w:rsid w:val="008356E5"/>
    <w:pPr>
      <w:suppressAutoHyphens/>
      <w:spacing w:after="0" w:line="36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356E5"/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95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959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4665A-7D23-4669-9C4C-2F7C73DCC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3683</Words>
  <Characters>19894</Characters>
  <Application>Microsoft Office Word</Application>
  <DocSecurity>0</DocSecurity>
  <Lines>165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Douglas Oliveira Nunes</dc:creator>
  <cp:lastModifiedBy>Márcio</cp:lastModifiedBy>
  <cp:revision>2</cp:revision>
  <cp:lastPrinted>2015-02-10T13:47:00Z</cp:lastPrinted>
  <dcterms:created xsi:type="dcterms:W3CDTF">2015-09-01T04:16:00Z</dcterms:created>
  <dcterms:modified xsi:type="dcterms:W3CDTF">2015-09-01T04:16:00Z</dcterms:modified>
</cp:coreProperties>
</file>